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959D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bookmarkStart w:id="1" w:name="_GoBack"/>
      <w:bookmarkEnd w:id="1"/>
      <w:r>
        <w:rPr>
          <w:rFonts w:hint="default" w:ascii="Times New Roman" w:hAnsi="Times New Roman" w:eastAsia="仿宋_GB2312" w:cs="Times New Roman"/>
          <w:sz w:val="32"/>
          <w:szCs w:val="32"/>
          <w:highlight w:val="none"/>
          <w:lang w:val="en-US" w:eastAsia="zh-CN"/>
        </w:rPr>
        <w:t>附件1</w:t>
      </w:r>
    </w:p>
    <w:p w14:paraId="4BEDC0C1">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45E0A01A">
      <w:pPr>
        <w:shd w:val="clear" w:color="auto" w:fill="auto"/>
        <w:spacing w:line="560" w:lineRule="exact"/>
        <w:jc w:val="center"/>
        <w:rPr>
          <w:rFonts w:hint="default" w:ascii="Times New Roman" w:hAnsi="Times New Roman" w:eastAsia="仿宋_GB2312" w:cs="Times New Roman"/>
          <w:b/>
          <w:sz w:val="32"/>
          <w:szCs w:val="32"/>
        </w:rPr>
      </w:pPr>
    </w:p>
    <w:tbl>
      <w:tblPr>
        <w:tblStyle w:val="15"/>
        <w:tblW w:w="8683" w:type="dxa"/>
        <w:tblInd w:w="0" w:type="dxa"/>
        <w:tblLayout w:type="fixed"/>
        <w:tblCellMar>
          <w:top w:w="15" w:type="dxa"/>
          <w:left w:w="15" w:type="dxa"/>
          <w:bottom w:w="15" w:type="dxa"/>
          <w:right w:w="15" w:type="dxa"/>
        </w:tblCellMar>
      </w:tblPr>
      <w:tblGrid>
        <w:gridCol w:w="3200"/>
        <w:gridCol w:w="5483"/>
      </w:tblGrid>
      <w:tr w14:paraId="2BA357DC">
        <w:tblPrEx>
          <w:tblCellMar>
            <w:top w:w="15" w:type="dxa"/>
            <w:left w:w="15" w:type="dxa"/>
            <w:bottom w:w="15" w:type="dxa"/>
            <w:right w:w="15" w:type="dxa"/>
          </w:tblCellMar>
        </w:tblPrEx>
        <w:trPr>
          <w:trHeight w:val="2411"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77991714">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51D0A99C">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Times New Roman" w:hAnsi="Times New Roman" w:eastAsia="仿宋_GB2312" w:cs="Times New Roman"/>
                <w:b/>
                <w:color w:val="000000"/>
                <w:sz w:val="24"/>
                <w:szCs w:val="24"/>
                <w:lang w:val="en-US" w:eastAsia="zh-CN"/>
              </w:rPr>
            </w:pPr>
            <w:r>
              <w:rPr>
                <w:rFonts w:hint="eastAsia" w:ascii="仿宋_GB2312" w:hAnsi="仿宋_GB2312" w:eastAsia="仿宋_GB2312" w:cs="仿宋_GB2312"/>
                <w:sz w:val="32"/>
                <w:szCs w:val="32"/>
                <w:u w:val="none"/>
                <w:lang w:val="en-US" w:eastAsia="zh-CN"/>
              </w:rPr>
              <w:t>许昌市胖东来生活服务圈城市公共空间功能提升连通工程—中心城区道路照明提升二期工程项目工程勘察</w:t>
            </w:r>
          </w:p>
        </w:tc>
      </w:tr>
      <w:tr w14:paraId="108DCD3C">
        <w:tblPrEx>
          <w:tblCellMar>
            <w:top w:w="15" w:type="dxa"/>
            <w:left w:w="15" w:type="dxa"/>
            <w:bottom w:w="15" w:type="dxa"/>
            <w:right w:w="15" w:type="dxa"/>
          </w:tblCellMar>
        </w:tblPrEx>
        <w:trPr>
          <w:trHeight w:val="1260" w:hRule="exact"/>
        </w:trPr>
        <w:tc>
          <w:tcPr>
            <w:tcW w:w="3200" w:type="dxa"/>
            <w:tcBorders>
              <w:top w:val="single" w:color="000000" w:sz="4" w:space="0"/>
              <w:left w:val="single" w:color="000000" w:sz="4" w:space="0"/>
              <w:right w:val="single" w:color="000000" w:sz="4" w:space="0"/>
            </w:tcBorders>
            <w:vAlign w:val="center"/>
          </w:tcPr>
          <w:p w14:paraId="038567A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4EA5D0B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eastAsia" w:ascii="仿宋_GB2312" w:hAnsi="宋体" w:eastAsia="仿宋_GB2312" w:cs="仿宋_GB2312"/>
                <w:b w:val="0"/>
                <w:bCs/>
                <w:color w:val="000000"/>
                <w:sz w:val="32"/>
                <w:szCs w:val="32"/>
                <w:lang w:val="en-US" w:eastAsia="zh-CN"/>
              </w:rPr>
              <w:t>公司名称***</w:t>
            </w:r>
          </w:p>
        </w:tc>
      </w:tr>
      <w:tr w14:paraId="13721904">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FE1E988">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0A58CBD">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D2EDD3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A2607C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0A9C9A76">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A62A86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63931EC">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8E707FB">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041B65D4">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CA1AFF2">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3343B92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元（含税）</w:t>
            </w:r>
          </w:p>
        </w:tc>
      </w:tr>
    </w:tbl>
    <w:p w14:paraId="4252B442">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5DC3783B">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7D187FCF">
      <w:pPr>
        <w:pStyle w:val="4"/>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12DD6B8D">
      <w:pPr>
        <w:rPr>
          <w:rFonts w:hint="default" w:ascii="Times New Roman" w:hAnsi="Times New Roman" w:eastAsia="仿宋_GB2312" w:cs="Times New Roman"/>
          <w:sz w:val="32"/>
          <w:szCs w:val="32"/>
          <w:highlight w:val="none"/>
          <w:lang w:val="en-US" w:eastAsia="zh-CN"/>
        </w:rPr>
      </w:pPr>
    </w:p>
    <w:p w14:paraId="4CC7C5F6">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62E5ABB6">
      <w:pPr>
        <w:pStyle w:val="9"/>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4A3E632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6389A1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36E2B0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BED5BC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4A992C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1E904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5"/>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2887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3D8F8B87">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35E50498">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7863" w:type="dxa"/>
            <w:vAlign w:val="center"/>
          </w:tcPr>
          <w:p w14:paraId="09786D0A">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78DE9B5D">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bookmarkStart w:id="0" w:name="OLE_LINK1"/>
            <w:r>
              <w:rPr>
                <w:rFonts w:hint="default" w:ascii="Times New Roman" w:hAnsi="Times New Roman" w:eastAsia="仿宋_GB2312" w:cs="Times New Roman"/>
                <w:sz w:val="32"/>
                <w:szCs w:val="32"/>
                <w:lang w:val="en-US" w:eastAsia="zh-CN"/>
              </w:rPr>
              <w:t>服务</w:t>
            </w:r>
            <w:bookmarkEnd w:id="0"/>
            <w:r>
              <w:rPr>
                <w:rFonts w:hint="default"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104F70B6">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27829566">
            <w:pPr>
              <w:widowControl/>
              <w:adjustRightInd w:val="0"/>
              <w:snapToGrid w:val="0"/>
              <w:spacing w:line="276" w:lineRule="auto"/>
              <w:jc w:val="left"/>
              <w:rPr>
                <w:rFonts w:hint="default" w:ascii="Times New Roman" w:hAnsi="Times New Roman" w:cs="Times New Roman"/>
                <w:szCs w:val="24"/>
                <w:lang w:val="en-US"/>
              </w:rPr>
            </w:pPr>
            <w:r>
              <w:rPr>
                <w:rFonts w:hint="default" w:ascii="Times New Roman" w:hAnsi="Times New Roman" w:eastAsia="仿宋_GB2312" w:cs="Times New Roman"/>
                <w:sz w:val="32"/>
                <w:szCs w:val="32"/>
                <w:lang w:val="en-US" w:eastAsia="zh-CN"/>
              </w:rPr>
              <w:t>管理机构： 20 分</w:t>
            </w:r>
          </w:p>
        </w:tc>
      </w:tr>
      <w:tr w14:paraId="7112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1FC0D8C1">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7863" w:type="dxa"/>
            <w:tcMar>
              <w:top w:w="0" w:type="dxa"/>
              <w:left w:w="0" w:type="dxa"/>
              <w:bottom w:w="0" w:type="dxa"/>
              <w:right w:w="0" w:type="dxa"/>
            </w:tcMar>
            <w:vAlign w:val="center"/>
          </w:tcPr>
          <w:p w14:paraId="797257D3">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2A45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304" w:type="dxa"/>
            <w:tcMar>
              <w:top w:w="0" w:type="dxa"/>
              <w:left w:w="0" w:type="dxa"/>
              <w:bottom w:w="0" w:type="dxa"/>
              <w:right w:w="0" w:type="dxa"/>
            </w:tcMar>
            <w:vAlign w:val="center"/>
          </w:tcPr>
          <w:p w14:paraId="78C104EB">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3709D8C1">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7863" w:type="dxa"/>
            <w:tcMar>
              <w:top w:w="0" w:type="dxa"/>
              <w:left w:w="0" w:type="dxa"/>
              <w:bottom w:w="0" w:type="dxa"/>
              <w:right w:w="0" w:type="dxa"/>
            </w:tcMar>
            <w:vAlign w:val="center"/>
          </w:tcPr>
          <w:p w14:paraId="4D7102EF">
            <w:pPr>
              <w:widowControl/>
              <w:numPr>
                <w:ilvl w:val="0"/>
                <w:numId w:val="0"/>
              </w:numPr>
              <w:adjustRightInd w:val="0"/>
              <w:snapToGrid w:val="0"/>
              <w:spacing w:line="276"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投标报价高于控制价的为无效报价</w:t>
            </w:r>
            <w:r>
              <w:rPr>
                <w:rFonts w:hint="default" w:ascii="仿宋_GB2312" w:hAnsi="仿宋_GB2312" w:eastAsia="仿宋_GB2312" w:cs="仿宋_GB2312"/>
                <w:sz w:val="32"/>
                <w:szCs w:val="32"/>
                <w:lang w:val="en-US" w:eastAsia="zh-CN"/>
              </w:rPr>
              <w:t>；</w:t>
            </w:r>
          </w:p>
          <w:p w14:paraId="69F81920">
            <w:pPr>
              <w:widowControl/>
              <w:numPr>
                <w:ilvl w:val="0"/>
                <w:numId w:val="0"/>
              </w:numPr>
              <w:adjustRightInd w:val="0"/>
              <w:snapToGrid w:val="0"/>
              <w:spacing w:line="276" w:lineRule="auto"/>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2.所有参与的比选申请人最低的有效报价为基准报价；</w:t>
            </w:r>
          </w:p>
          <w:p w14:paraId="62E1EB2A">
            <w:pPr>
              <w:widowControl/>
              <w:numPr>
                <w:ilvl w:val="0"/>
                <w:numId w:val="0"/>
              </w:numPr>
              <w:adjustRightInd w:val="0"/>
              <w:snapToGrid w:val="0"/>
              <w:spacing w:line="276" w:lineRule="auto"/>
              <w:jc w:val="left"/>
              <w:rPr>
                <w:rFonts w:hint="default" w:ascii="Times New Roman" w:hAnsi="Times New Roman" w:eastAsia="仿宋_GB2312" w:cs="Times New Roman"/>
                <w:sz w:val="32"/>
                <w:szCs w:val="32"/>
              </w:rPr>
            </w:pPr>
            <w:r>
              <w:rPr>
                <w:rFonts w:hint="default" w:ascii="仿宋_GB2312" w:hAnsi="仿宋_GB2312" w:eastAsia="仿宋_GB2312" w:cs="仿宋_GB2312"/>
                <w:sz w:val="32"/>
                <w:szCs w:val="32"/>
                <w:lang w:val="en-US" w:eastAsia="zh-CN"/>
              </w:rPr>
              <w:t>3.报价得分=（基准报价/报价）×30分。</w:t>
            </w:r>
          </w:p>
        </w:tc>
      </w:tr>
      <w:tr w14:paraId="2860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7" w:hRule="atLeast"/>
          <w:jc w:val="center"/>
        </w:trPr>
        <w:tc>
          <w:tcPr>
            <w:tcW w:w="2304" w:type="dxa"/>
            <w:tcMar>
              <w:top w:w="0" w:type="dxa"/>
              <w:left w:w="0" w:type="dxa"/>
              <w:bottom w:w="0" w:type="dxa"/>
              <w:right w:w="0" w:type="dxa"/>
            </w:tcMar>
            <w:vAlign w:val="center"/>
          </w:tcPr>
          <w:p w14:paraId="5D040887">
            <w:pPr>
              <w:adjustRightInd w:val="0"/>
              <w:snapToGrid w:val="0"/>
              <w:spacing w:line="276" w:lineRule="auto"/>
              <w:jc w:val="center"/>
              <w:rPr>
                <w:rFonts w:hint="default" w:ascii="Times New Roman" w:hAnsi="Times New Roman" w:eastAsia="仿宋_GB2312" w:cs="Times New Roman"/>
                <w:color w:val="auto"/>
                <w:sz w:val="32"/>
                <w:szCs w:val="32"/>
                <w:lang w:val="en-US" w:eastAsia="zh-CN"/>
              </w:rPr>
            </w:pPr>
            <w:r>
              <w:rPr>
                <w:rFonts w:hint="eastAsia" w:ascii="Calibri" w:hAnsi="Calibri"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val="en-US" w:eastAsia="zh-CN"/>
              </w:rPr>
              <w:t>方案</w:t>
            </w:r>
          </w:p>
          <w:p w14:paraId="3DD00AA8">
            <w:pPr>
              <w:adjustRightInd w:val="0"/>
              <w:snapToGrid w:val="0"/>
              <w:spacing w:line="276" w:lineRule="auto"/>
              <w:jc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lang w:val="en-US" w:eastAsia="zh-CN"/>
              </w:rPr>
              <w:t>（30分）</w:t>
            </w:r>
          </w:p>
        </w:tc>
        <w:tc>
          <w:tcPr>
            <w:tcW w:w="7863" w:type="dxa"/>
            <w:tcMar>
              <w:top w:w="0" w:type="dxa"/>
              <w:left w:w="0" w:type="dxa"/>
              <w:bottom w:w="0" w:type="dxa"/>
              <w:right w:w="0" w:type="dxa"/>
            </w:tcMar>
            <w:vAlign w:val="center"/>
          </w:tcPr>
          <w:p w14:paraId="2A93F390">
            <w:pPr>
              <w:widowControl/>
              <w:numPr>
                <w:ilvl w:val="0"/>
                <w:numId w:val="0"/>
              </w:numPr>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阐述地质勘察、测绘测量的工作内容、工作重点、工作方法和工作流程（①对本项目理解深入、思路清晰、方案可行性强得11-15分；②对本项目理解较为深入、思路较为清晰、方案基本可行得6-10分；③对本项目有一定的理解、思路一般、方案针对性和可操作性一般得1-5分；④没有不得分）； </w:t>
            </w:r>
          </w:p>
          <w:p w14:paraId="665C7D2B">
            <w:pPr>
              <w:widowControl/>
              <w:numPr>
                <w:ilvl w:val="0"/>
                <w:numId w:val="0"/>
              </w:numPr>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2.阐述项目的质量承诺及保证措施（①质量管理体系完善、保证措施科学、合理得7-10分；②质量管理体系较完善、保证措施可行得4-6分；③质量管理体系简单、保证措施一般得1-3分，④没有不得分）； </w:t>
            </w:r>
          </w:p>
          <w:p w14:paraId="7E442917">
            <w:pPr>
              <w:widowControl/>
              <w:numPr>
                <w:ilvl w:val="0"/>
                <w:numId w:val="0"/>
              </w:numPr>
              <w:adjustRightInd w:val="0"/>
              <w:snapToGrid w:val="0"/>
              <w:spacing w:line="276" w:lineRule="auto"/>
              <w:jc w:val="left"/>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z w:val="32"/>
                <w:szCs w:val="32"/>
                <w:lang w:val="en-US" w:eastAsia="zh-CN"/>
              </w:rPr>
              <w:t>3.服务周期保障方案（1-5分，没有不得分）。</w:t>
            </w:r>
          </w:p>
          <w:p w14:paraId="01BED4DC">
            <w:pPr>
              <w:widowControl/>
              <w:adjustRightInd w:val="0"/>
              <w:snapToGrid w:val="0"/>
              <w:spacing w:line="276" w:lineRule="auto"/>
              <w:jc w:val="left"/>
              <w:rPr>
                <w:rFonts w:hint="default" w:ascii="Calibri" w:hAnsi="Calibri"/>
                <w:szCs w:val="24"/>
                <w:lang w:val="zh-CN"/>
              </w:rPr>
            </w:pPr>
          </w:p>
        </w:tc>
      </w:tr>
      <w:tr w14:paraId="2150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16C94A2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5F5FFB7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7863" w:type="dxa"/>
            <w:tcMar>
              <w:top w:w="0" w:type="dxa"/>
              <w:left w:w="0" w:type="dxa"/>
              <w:bottom w:w="0" w:type="dxa"/>
              <w:right w:w="0" w:type="dxa"/>
            </w:tcMar>
            <w:vAlign w:val="center"/>
          </w:tcPr>
          <w:p w14:paraId="2EC3233E">
            <w:pPr>
              <w:widowControl/>
              <w:numPr>
                <w:ilvl w:val="0"/>
                <w:numId w:val="0"/>
              </w:numPr>
              <w:adjustRightInd w:val="0"/>
              <w:snapToGrid w:val="0"/>
              <w:spacing w:line="276" w:lineRule="auto"/>
              <w:jc w:val="left"/>
              <w:rPr>
                <w:rFonts w:hint="default" w:ascii="Times New Roman" w:hAnsi="Times New Roman" w:cs="Times New Roman"/>
                <w:szCs w:val="24"/>
                <w:lang w:val="en-US" w:eastAsia="zh-CN"/>
              </w:rPr>
            </w:pPr>
            <w:r>
              <w:rPr>
                <w:rFonts w:hint="eastAsia" w:ascii="仿宋_GB2312" w:hAnsi="仿宋_GB2312" w:eastAsia="仿宋_GB2312" w:cs="仿宋_GB2312"/>
                <w:sz w:val="32"/>
                <w:szCs w:val="32"/>
                <w:lang w:val="en-US" w:eastAsia="zh-CN"/>
              </w:rPr>
              <w:t>自2022年1月1日起承接过类似项目工作，每项得5分，最高得20分。（需提供网上相关合同，申请文件中附复印件并加盖公章，时间以合同签订时间为准。）</w:t>
            </w:r>
          </w:p>
        </w:tc>
      </w:tr>
      <w:tr w14:paraId="13AF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430B7495">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122EB14F">
            <w:pPr>
              <w:adjustRightInd w:val="0"/>
              <w:snapToGrid w:val="0"/>
              <w:spacing w:line="276" w:lineRule="auto"/>
              <w:jc w:val="center"/>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val="en-US" w:eastAsia="zh-CN"/>
              </w:rPr>
              <w:t>（20分）</w:t>
            </w:r>
          </w:p>
        </w:tc>
        <w:tc>
          <w:tcPr>
            <w:tcW w:w="7863" w:type="dxa"/>
            <w:tcMar>
              <w:top w:w="0" w:type="dxa"/>
              <w:left w:w="0" w:type="dxa"/>
              <w:bottom w:w="0" w:type="dxa"/>
              <w:right w:w="0" w:type="dxa"/>
            </w:tcMar>
            <w:vAlign w:val="center"/>
          </w:tcPr>
          <w:p w14:paraId="015E7E9A">
            <w:pPr>
              <w:widowControl/>
              <w:numPr>
                <w:ilvl w:val="0"/>
                <w:numId w:val="0"/>
              </w:numPr>
              <w:adjustRightInd w:val="0"/>
              <w:snapToGrid w:val="0"/>
              <w:spacing w:line="276" w:lineRule="auto"/>
              <w:jc w:val="left"/>
              <w:rPr>
                <w:rFonts w:hint="default" w:ascii="Times New Roman" w:hAnsi="Times New Roman" w:eastAsia="仿宋_GB2312" w:cs="Times New Roman"/>
                <w:color w:val="FF0000"/>
                <w:sz w:val="32"/>
                <w:szCs w:val="32"/>
                <w:lang w:val="en-US" w:eastAsia="zh-CN"/>
              </w:rPr>
            </w:pPr>
            <w:r>
              <w:rPr>
                <w:rFonts w:hint="eastAsia" w:ascii="仿宋_GB2312" w:hAnsi="仿宋_GB2312" w:eastAsia="仿宋_GB2312" w:cs="仿宋_GB2312"/>
                <w:sz w:val="32"/>
                <w:szCs w:val="32"/>
                <w:lang w:val="en-US" w:eastAsia="zh-CN"/>
              </w:rPr>
              <w:t>项目负责人具备注册土木工程师（岩土）执业资格及高级职称得10分，没有不得分；除项目负责人外，其余人员每多1名中级及以上得2分，此项最高得分10分（以上人员均需提供聘用合同、半年内社保证明、证书等文件复印件）。</w:t>
            </w:r>
          </w:p>
        </w:tc>
      </w:tr>
    </w:tbl>
    <w:p w14:paraId="7B799E1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1D3066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BB8F7FA">
      <w:pPr>
        <w:pStyle w:val="14"/>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1E42A8D6">
      <w:pPr>
        <w:pStyle w:val="14"/>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4708ADD1">
      <w:pPr>
        <w:pStyle w:val="14"/>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0E813004">
      <w:pPr>
        <w:pStyle w:val="14"/>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1E04356D">
      <w:pPr>
        <w:pStyle w:val="14"/>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031C240D">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720E294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3A3AE6DB">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44A65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1C40E07B">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4A0B19A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5CF881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1C8F0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215A9E99">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62AA95B">
      <w:pPr>
        <w:ind w:firstLine="6400" w:firstLineChars="2000"/>
        <w:rPr>
          <w:rFonts w:hint="default" w:ascii="Times New Roman" w:hAnsi="Times New Roman" w:eastAsia="仿宋_GB2312" w:cs="Times New Roman"/>
          <w:sz w:val="32"/>
          <w:szCs w:val="32"/>
        </w:rPr>
      </w:pPr>
    </w:p>
    <w:p w14:paraId="578E140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824EFAA">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4AC2306-07F1-44F1-9DA5-FE98E7A1EDED}"/>
  </w:font>
  <w:font w:name="仿宋_GB2312">
    <w:panose1 w:val="02010609030101010101"/>
    <w:charset w:val="86"/>
    <w:family w:val="auto"/>
    <w:pitch w:val="default"/>
    <w:sig w:usb0="00000001" w:usb1="080E0000" w:usb2="00000000" w:usb3="00000000" w:csb0="00040000" w:csb1="00000000"/>
    <w:embedRegular r:id="rId2" w:fontKey="{0E7024B4-4C6E-4855-A3EB-77B448332346}"/>
  </w:font>
  <w:font w:name="方正小标宋简体">
    <w:panose1 w:val="03000509000000000000"/>
    <w:charset w:val="86"/>
    <w:family w:val="auto"/>
    <w:pitch w:val="default"/>
    <w:sig w:usb0="00000001" w:usb1="080E0000" w:usb2="00000000" w:usb3="00000000" w:csb0="00040000" w:csb1="00000000"/>
    <w:embedRegular r:id="rId3" w:fontKey="{4A0FB1A2-0DE4-4F0A-8DEF-3B7F9AD32DBB}"/>
  </w:font>
  <w:font w:name="仿宋">
    <w:panose1 w:val="02010609060101010101"/>
    <w:charset w:val="86"/>
    <w:family w:val="auto"/>
    <w:pitch w:val="default"/>
    <w:sig w:usb0="800002BF" w:usb1="38CF7CFA" w:usb2="00000016" w:usb3="00000000" w:csb0="00040001" w:csb1="00000000"/>
    <w:embedRegular r:id="rId4" w:fontKey="{1ED05622-5A77-4283-B1D9-373135DFA9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D8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4031A">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8D4031A">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4E35BC2"/>
    <w:rsid w:val="0548762F"/>
    <w:rsid w:val="05682B8A"/>
    <w:rsid w:val="06290379"/>
    <w:rsid w:val="065A0AB0"/>
    <w:rsid w:val="07FF36BC"/>
    <w:rsid w:val="08550306"/>
    <w:rsid w:val="098175B4"/>
    <w:rsid w:val="0A2C0437"/>
    <w:rsid w:val="0BD54F58"/>
    <w:rsid w:val="0BFD4952"/>
    <w:rsid w:val="0D5118CB"/>
    <w:rsid w:val="0DCD1AE2"/>
    <w:rsid w:val="0E811A30"/>
    <w:rsid w:val="0F1958F7"/>
    <w:rsid w:val="0F3A26DF"/>
    <w:rsid w:val="10090303"/>
    <w:rsid w:val="100B7DD6"/>
    <w:rsid w:val="10AB623B"/>
    <w:rsid w:val="117E16C8"/>
    <w:rsid w:val="11A76A70"/>
    <w:rsid w:val="12277102"/>
    <w:rsid w:val="137B32C6"/>
    <w:rsid w:val="149B41B6"/>
    <w:rsid w:val="16262886"/>
    <w:rsid w:val="178A3202"/>
    <w:rsid w:val="17A51BCE"/>
    <w:rsid w:val="17DD18B6"/>
    <w:rsid w:val="19433558"/>
    <w:rsid w:val="196818D5"/>
    <w:rsid w:val="1B8E6686"/>
    <w:rsid w:val="1BF56DE4"/>
    <w:rsid w:val="1CEB654E"/>
    <w:rsid w:val="1D6372A4"/>
    <w:rsid w:val="1DC22489"/>
    <w:rsid w:val="1E6710C6"/>
    <w:rsid w:val="1EF671B0"/>
    <w:rsid w:val="208512E0"/>
    <w:rsid w:val="22286977"/>
    <w:rsid w:val="22900BB2"/>
    <w:rsid w:val="22943A5C"/>
    <w:rsid w:val="22C3311B"/>
    <w:rsid w:val="234B5C3C"/>
    <w:rsid w:val="24066BDB"/>
    <w:rsid w:val="24523587"/>
    <w:rsid w:val="24CA0C52"/>
    <w:rsid w:val="24CE79F9"/>
    <w:rsid w:val="250B339C"/>
    <w:rsid w:val="25E22D30"/>
    <w:rsid w:val="271D0B72"/>
    <w:rsid w:val="273F192D"/>
    <w:rsid w:val="278C73F8"/>
    <w:rsid w:val="27BF38CF"/>
    <w:rsid w:val="283F1AED"/>
    <w:rsid w:val="28B62672"/>
    <w:rsid w:val="28DE5F07"/>
    <w:rsid w:val="29E1276B"/>
    <w:rsid w:val="2AA25464"/>
    <w:rsid w:val="2BC62952"/>
    <w:rsid w:val="2E262354"/>
    <w:rsid w:val="2EC3522E"/>
    <w:rsid w:val="309143F1"/>
    <w:rsid w:val="31686191"/>
    <w:rsid w:val="31B5579D"/>
    <w:rsid w:val="3210780C"/>
    <w:rsid w:val="331104CE"/>
    <w:rsid w:val="333548FA"/>
    <w:rsid w:val="35044A71"/>
    <w:rsid w:val="350902DA"/>
    <w:rsid w:val="35431A3E"/>
    <w:rsid w:val="35496928"/>
    <w:rsid w:val="35A57E97"/>
    <w:rsid w:val="35CE3CA0"/>
    <w:rsid w:val="361707D4"/>
    <w:rsid w:val="366D7797"/>
    <w:rsid w:val="36EC5FD8"/>
    <w:rsid w:val="371D5052"/>
    <w:rsid w:val="379361F1"/>
    <w:rsid w:val="38275FA1"/>
    <w:rsid w:val="396F1F22"/>
    <w:rsid w:val="399565E0"/>
    <w:rsid w:val="39B06AF4"/>
    <w:rsid w:val="3B930354"/>
    <w:rsid w:val="3BFE6232"/>
    <w:rsid w:val="3C552351"/>
    <w:rsid w:val="3C5F6C89"/>
    <w:rsid w:val="3D1D6AF8"/>
    <w:rsid w:val="3D8D760A"/>
    <w:rsid w:val="3E5548D7"/>
    <w:rsid w:val="3FEB7AF5"/>
    <w:rsid w:val="4019654B"/>
    <w:rsid w:val="4070746C"/>
    <w:rsid w:val="41036525"/>
    <w:rsid w:val="438D7307"/>
    <w:rsid w:val="44BB1AF2"/>
    <w:rsid w:val="454A3AE3"/>
    <w:rsid w:val="4590529B"/>
    <w:rsid w:val="461026EE"/>
    <w:rsid w:val="464042EF"/>
    <w:rsid w:val="47370CD6"/>
    <w:rsid w:val="47B42BE7"/>
    <w:rsid w:val="47FB2A68"/>
    <w:rsid w:val="485C3F8A"/>
    <w:rsid w:val="488E647E"/>
    <w:rsid w:val="494B5293"/>
    <w:rsid w:val="4A126E2F"/>
    <w:rsid w:val="4A3D2009"/>
    <w:rsid w:val="4A9B4F45"/>
    <w:rsid w:val="4B2116C3"/>
    <w:rsid w:val="4C730593"/>
    <w:rsid w:val="4C7D362F"/>
    <w:rsid w:val="4D654BD1"/>
    <w:rsid w:val="4ED60DD5"/>
    <w:rsid w:val="4F334112"/>
    <w:rsid w:val="4FDC1809"/>
    <w:rsid w:val="50010670"/>
    <w:rsid w:val="515058A2"/>
    <w:rsid w:val="5181340F"/>
    <w:rsid w:val="51E6783E"/>
    <w:rsid w:val="52121678"/>
    <w:rsid w:val="55CC1986"/>
    <w:rsid w:val="55DD23B6"/>
    <w:rsid w:val="56206DD9"/>
    <w:rsid w:val="57A73FA4"/>
    <w:rsid w:val="58584F50"/>
    <w:rsid w:val="589C7FC2"/>
    <w:rsid w:val="58B54151"/>
    <w:rsid w:val="596040BD"/>
    <w:rsid w:val="59893E86"/>
    <w:rsid w:val="59D14FBA"/>
    <w:rsid w:val="5B0E5935"/>
    <w:rsid w:val="5C1F025F"/>
    <w:rsid w:val="5C6A2245"/>
    <w:rsid w:val="5CBD35D4"/>
    <w:rsid w:val="5CD1784E"/>
    <w:rsid w:val="5CF873CF"/>
    <w:rsid w:val="5EB61C2A"/>
    <w:rsid w:val="5F661FA4"/>
    <w:rsid w:val="5F803FDA"/>
    <w:rsid w:val="5FBF2771"/>
    <w:rsid w:val="5FEB66AA"/>
    <w:rsid w:val="61215F42"/>
    <w:rsid w:val="61404326"/>
    <w:rsid w:val="629E645C"/>
    <w:rsid w:val="62F72DBF"/>
    <w:rsid w:val="63B41DA5"/>
    <w:rsid w:val="64555C7B"/>
    <w:rsid w:val="65541E66"/>
    <w:rsid w:val="655F1E1A"/>
    <w:rsid w:val="66374F8A"/>
    <w:rsid w:val="667C62B9"/>
    <w:rsid w:val="68F608D3"/>
    <w:rsid w:val="695E6C9F"/>
    <w:rsid w:val="69B455F6"/>
    <w:rsid w:val="69E70363"/>
    <w:rsid w:val="69F37435"/>
    <w:rsid w:val="6A574FAB"/>
    <w:rsid w:val="6BA97B57"/>
    <w:rsid w:val="6C4E30C5"/>
    <w:rsid w:val="6CAC04F4"/>
    <w:rsid w:val="6CB16FD6"/>
    <w:rsid w:val="6CE657EE"/>
    <w:rsid w:val="6EF966EE"/>
    <w:rsid w:val="6F4B4A6F"/>
    <w:rsid w:val="6F683873"/>
    <w:rsid w:val="6F963F3C"/>
    <w:rsid w:val="70722F5B"/>
    <w:rsid w:val="70D44079"/>
    <w:rsid w:val="726A7902"/>
    <w:rsid w:val="73610D05"/>
    <w:rsid w:val="74FE31E1"/>
    <w:rsid w:val="766F3739"/>
    <w:rsid w:val="768D3F82"/>
    <w:rsid w:val="77E57406"/>
    <w:rsid w:val="78084DD5"/>
    <w:rsid w:val="79071AD5"/>
    <w:rsid w:val="7936673D"/>
    <w:rsid w:val="79532E9E"/>
    <w:rsid w:val="79DA0070"/>
    <w:rsid w:val="79E97840"/>
    <w:rsid w:val="7BA07EF1"/>
    <w:rsid w:val="7C222C76"/>
    <w:rsid w:val="7CE56503"/>
    <w:rsid w:val="7CE7227B"/>
    <w:rsid w:val="7D3E5C13"/>
    <w:rsid w:val="7D9A72EE"/>
    <w:rsid w:val="7E080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4">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__正文"/>
    <w:basedOn w:val="1"/>
    <w:qFormat/>
    <w:uiPriority w:val="0"/>
    <w:pPr>
      <w:spacing w:line="480" w:lineRule="exact"/>
      <w:ind w:firstLine="200"/>
    </w:pPr>
    <w:rPr>
      <w:rFonts w:cs="Times New Roman"/>
      <w:kern w:val="0"/>
    </w:rPr>
  </w:style>
  <w:style w:type="paragraph" w:styleId="5">
    <w:name w:val="Body Text"/>
    <w:basedOn w:val="1"/>
    <w:next w:val="6"/>
    <w:qFormat/>
    <w:uiPriority w:val="0"/>
    <w:pPr>
      <w:jc w:val="center"/>
    </w:pPr>
    <w:rPr>
      <w:rFonts w:ascii="Times New Roman" w:hAnsi="Times New Roman" w:eastAsia="黑体" w:cs="Times New Roman"/>
      <w:sz w:val="36"/>
      <w:szCs w:val="20"/>
    </w:rPr>
  </w:style>
  <w:style w:type="paragraph" w:styleId="6">
    <w:name w:val="Body Text 2"/>
    <w:basedOn w:val="1"/>
    <w:qFormat/>
    <w:uiPriority w:val="0"/>
    <w:pPr>
      <w:spacing w:line="480" w:lineRule="auto"/>
    </w:pPr>
    <w:rPr>
      <w:rFonts w:ascii="Times New Roman" w:hAnsi="Times New Roman" w:eastAsia="宋体" w:cs="Times New Roman"/>
    </w:rPr>
  </w:style>
  <w:style w:type="paragraph" w:styleId="7">
    <w:name w:val="Body Text Indent"/>
    <w:basedOn w:val="1"/>
    <w:next w:val="8"/>
    <w:qFormat/>
    <w:uiPriority w:val="99"/>
    <w:pPr>
      <w:spacing w:after="120"/>
      <w:ind w:left="420" w:leftChars="200"/>
    </w:pPr>
  </w:style>
  <w:style w:type="paragraph" w:styleId="8">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3">
    <w:name w:val="Body Text First Indent"/>
    <w:basedOn w:val="5"/>
    <w:next w:val="14"/>
    <w:qFormat/>
    <w:uiPriority w:val="0"/>
    <w:pPr>
      <w:ind w:firstLine="420" w:firstLineChars="100"/>
    </w:pPr>
    <w:rPr>
      <w:rFonts w:ascii="宋体" w:hAnsi="Times New Roman" w:eastAsia="宋体" w:cs="Times New Roman"/>
      <w:kern w:val="0"/>
      <w:sz w:val="34"/>
      <w:szCs w:val="20"/>
    </w:rPr>
  </w:style>
  <w:style w:type="paragraph" w:styleId="14">
    <w:name w:val="Body Text First Indent 2"/>
    <w:basedOn w:val="7"/>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7">
    <w:name w:val="Hyperlink"/>
    <w:basedOn w:val="16"/>
    <w:qFormat/>
    <w:uiPriority w:val="0"/>
    <w:rPr>
      <w:color w:val="0000FF"/>
      <w:u w:val="single"/>
    </w:rPr>
  </w:style>
  <w:style w:type="paragraph" w:customStyle="1" w:styleId="18">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9">
    <w:name w:val="Body Text First Indent"/>
    <w:basedOn w:val="5"/>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1096</Words>
  <Characters>1148</Characters>
  <Lines>0</Lines>
  <Paragraphs>0</Paragraphs>
  <TotalTime>0</TotalTime>
  <ScaleCrop>false</ScaleCrop>
  <LinksUpToDate>false</LinksUpToDate>
  <CharactersWithSpaces>1176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2026-07-09T00:23:44Z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A093283B5CBF423890AFF369DA30E601_13</vt:lpwstr>
  </property>
  <property fmtid="{D5CDD505-2E9C-101B-9397-08002B2CF9AE}" pid="4" name="commondata">
    <vt:lpwstr>eyJoZGlkIjoiN2I0NDMxMDhhNzIxZjIxM2FiMjFkZWExNzY4MTY3OTUifQ==</vt:lpwstr>
  </property>
  <property fmtid="{D5CDD505-2E9C-101B-9397-08002B2CF9AE}" pid="5" name="KSOTemplateDocerSaveRecord">
    <vt:lpwstr>eyJoZGlkIjoiNzg3ODU5ZjYyMmM0YjBjOTIyMTM1NmE1ZDhlZDkzNWQiLCJ1c2VySWQiOiIzMTMxMDc2MjYifQ==</vt:lpwstr>
  </property>
</Properties>
</file>