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A2AC66">
      <w:pPr>
        <w:spacing w:line="360" w:lineRule="auto"/>
        <w:jc w:val="right"/>
        <w:outlineLvl w:val="1"/>
        <w:rPr>
          <w:rFonts w:hint="default" w:ascii="Times New Roman" w:hAnsi="Times New Roman" w:eastAsia="仿宋" w:cs="Times New Roman"/>
          <w:b/>
          <w:bCs/>
          <w:caps/>
          <w:color w:val="auto"/>
          <w:sz w:val="28"/>
          <w:szCs w:val="28"/>
          <w:highlight w:val="none"/>
          <w:lang w:val="en-US" w:eastAsia="zh-CN"/>
        </w:rPr>
      </w:pPr>
      <w:r>
        <w:rPr>
          <w:rFonts w:hint="default" w:ascii="Times New Roman" w:hAnsi="Times New Roman" w:eastAsia="仿宋" w:cs="Times New Roman"/>
          <w:b/>
          <w:bCs/>
          <w:caps/>
          <w:color w:val="auto"/>
          <w:sz w:val="28"/>
          <w:szCs w:val="28"/>
          <w:highlight w:val="none"/>
        </w:rPr>
        <w:t xml:space="preserve"> </w:t>
      </w:r>
    </w:p>
    <w:p w14:paraId="3099C1F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sz w:val="72"/>
          <w:szCs w:val="72"/>
          <w:highlight w:val="none"/>
          <w:lang w:eastAsia="zh-CN"/>
        </w:rPr>
      </w:pPr>
    </w:p>
    <w:p w14:paraId="21926D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sz w:val="72"/>
          <w:szCs w:val="72"/>
          <w:highlight w:val="none"/>
          <w:lang w:eastAsia="zh-CN"/>
        </w:rPr>
      </w:pPr>
    </w:p>
    <w:p w14:paraId="0F9965B6">
      <w:pPr>
        <w:pStyle w:val="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default" w:ascii="Times New Roman" w:hAnsi="Times New Roman" w:eastAsia="方正小标宋简体" w:cs="Times New Roman"/>
          <w:b w:val="0"/>
          <w:bCs w:val="0"/>
          <w:sz w:val="52"/>
          <w:szCs w:val="52"/>
          <w:highlight w:val="none"/>
          <w:lang w:eastAsia="zh-CN"/>
        </w:rPr>
        <w:t>许昌市城投发展集团有限公司</w:t>
      </w:r>
    </w:p>
    <w:p w14:paraId="00AB03A4">
      <w:pPr>
        <w:pStyle w:val="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eastAsia" w:ascii="Times New Roman" w:hAnsi="Times New Roman" w:eastAsia="方正小标宋简体" w:cs="Times New Roman"/>
          <w:b w:val="0"/>
          <w:bCs w:val="0"/>
          <w:sz w:val="52"/>
          <w:szCs w:val="52"/>
          <w:highlight w:val="none"/>
          <w:lang w:val="en-US" w:eastAsia="zh-CN"/>
        </w:rPr>
        <w:t>非公开发行公司债券主承销商</w:t>
      </w:r>
    </w:p>
    <w:p w14:paraId="37CBB5C7">
      <w:pPr>
        <w:pStyle w:val="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eastAsia" w:ascii="Times New Roman" w:hAnsi="Times New Roman" w:eastAsia="方正小标宋简体" w:cs="Times New Roman"/>
          <w:b w:val="0"/>
          <w:bCs w:val="0"/>
          <w:sz w:val="52"/>
          <w:szCs w:val="52"/>
          <w:highlight w:val="none"/>
          <w:lang w:eastAsia="zh-CN"/>
        </w:rPr>
        <w:t>招标代</w:t>
      </w:r>
      <w:bookmarkStart w:id="9" w:name="_GoBack"/>
      <w:bookmarkEnd w:id="9"/>
      <w:r>
        <w:rPr>
          <w:rFonts w:hint="eastAsia" w:ascii="Times New Roman" w:hAnsi="Times New Roman" w:eastAsia="方正小标宋简体" w:cs="Times New Roman"/>
          <w:b w:val="0"/>
          <w:bCs w:val="0"/>
          <w:sz w:val="52"/>
          <w:szCs w:val="52"/>
          <w:highlight w:val="none"/>
          <w:lang w:eastAsia="zh-CN"/>
        </w:rPr>
        <w:t>理机构</w:t>
      </w:r>
    </w:p>
    <w:p w14:paraId="62B9F880">
      <w:pPr>
        <w:jc w:val="both"/>
        <w:rPr>
          <w:rFonts w:hint="default" w:ascii="Times New Roman" w:hAnsi="Times New Roman" w:eastAsia="仿宋" w:cs="Times New Roman"/>
          <w:b/>
          <w:color w:val="auto"/>
          <w:spacing w:val="60"/>
          <w:sz w:val="28"/>
          <w:szCs w:val="28"/>
          <w:highlight w:val="none"/>
          <w:shd w:val="clear" w:color="060000" w:fill="auto"/>
        </w:rPr>
      </w:pPr>
    </w:p>
    <w:p w14:paraId="3D478D39">
      <w:pPr>
        <w:jc w:val="both"/>
        <w:rPr>
          <w:rFonts w:hint="default" w:ascii="Times New Roman" w:hAnsi="Times New Roman" w:eastAsia="仿宋" w:cs="Times New Roman"/>
          <w:color w:val="auto"/>
          <w:sz w:val="28"/>
          <w:szCs w:val="28"/>
          <w:highlight w:val="none"/>
          <w:shd w:val="clear" w:color="050000" w:fill="auto"/>
        </w:rPr>
      </w:pPr>
    </w:p>
    <w:p w14:paraId="541B8D1D">
      <w:pPr>
        <w:jc w:val="center"/>
        <w:rPr>
          <w:rFonts w:hint="default" w:ascii="Times New Roman" w:hAnsi="Times New Roman" w:eastAsia="仿宋" w:cs="Times New Roman"/>
          <w:color w:val="auto"/>
          <w:sz w:val="28"/>
          <w:szCs w:val="28"/>
          <w:highlight w:val="none"/>
          <w:shd w:val="clear" w:color="050000" w:fill="auto"/>
        </w:rPr>
      </w:pPr>
    </w:p>
    <w:p w14:paraId="639A37E5">
      <w:pPr>
        <w:rPr>
          <w:rFonts w:hint="default" w:ascii="Times New Roman" w:hAnsi="Times New Roman" w:eastAsia="仿宋" w:cs="Times New Roman"/>
          <w:color w:val="auto"/>
          <w:sz w:val="28"/>
          <w:szCs w:val="28"/>
          <w:highlight w:val="none"/>
          <w:shd w:val="clear" w:color="050000" w:fill="auto"/>
        </w:rPr>
      </w:pPr>
    </w:p>
    <w:p w14:paraId="17BDA680">
      <w:pPr>
        <w:jc w:val="center"/>
        <w:rPr>
          <w:rFonts w:hint="default" w:ascii="Times New Roman" w:hAnsi="Times New Roman" w:eastAsia="仿宋" w:cs="Times New Roman"/>
          <w:b/>
          <w:color w:val="auto"/>
          <w:sz w:val="72"/>
          <w:szCs w:val="72"/>
          <w:highlight w:val="none"/>
          <w:shd w:val="clear" w:color="060000" w:fill="auto"/>
        </w:rPr>
      </w:pPr>
      <w:r>
        <w:rPr>
          <w:rFonts w:hint="default" w:ascii="Times New Roman" w:hAnsi="Times New Roman" w:eastAsia="仿宋" w:cs="Times New Roman"/>
          <w:b/>
          <w:color w:val="auto"/>
          <w:sz w:val="72"/>
          <w:szCs w:val="72"/>
          <w:highlight w:val="none"/>
          <w:shd w:val="clear" w:color="060000" w:fill="auto"/>
          <w:lang w:val="en-US" w:eastAsia="zh-CN"/>
        </w:rPr>
        <w:t xml:space="preserve">比 选 </w:t>
      </w:r>
      <w:r>
        <w:rPr>
          <w:rFonts w:hint="default" w:ascii="Times New Roman" w:hAnsi="Times New Roman" w:eastAsia="仿宋" w:cs="Times New Roman"/>
          <w:b/>
          <w:color w:val="auto"/>
          <w:sz w:val="72"/>
          <w:szCs w:val="72"/>
          <w:highlight w:val="none"/>
          <w:shd w:val="clear" w:color="060000" w:fill="auto"/>
        </w:rPr>
        <w:t>文</w:t>
      </w:r>
      <w:r>
        <w:rPr>
          <w:rFonts w:hint="default" w:ascii="Times New Roman" w:hAnsi="Times New Roman" w:eastAsia="仿宋" w:cs="Times New Roman"/>
          <w:b/>
          <w:color w:val="auto"/>
          <w:sz w:val="72"/>
          <w:szCs w:val="72"/>
          <w:highlight w:val="none"/>
          <w:shd w:val="clear" w:color="060000" w:fill="auto"/>
          <w:lang w:val="en-US" w:eastAsia="zh-CN"/>
        </w:rPr>
        <w:t xml:space="preserve"> </w:t>
      </w:r>
      <w:r>
        <w:rPr>
          <w:rFonts w:hint="default" w:ascii="Times New Roman" w:hAnsi="Times New Roman" w:eastAsia="仿宋" w:cs="Times New Roman"/>
          <w:b/>
          <w:color w:val="auto"/>
          <w:sz w:val="72"/>
          <w:szCs w:val="72"/>
          <w:highlight w:val="none"/>
          <w:shd w:val="clear" w:color="060000" w:fill="auto"/>
        </w:rPr>
        <w:t>件</w:t>
      </w:r>
    </w:p>
    <w:p w14:paraId="1E6AAB06">
      <w:pPr>
        <w:jc w:val="both"/>
        <w:rPr>
          <w:rFonts w:hint="default" w:ascii="Times New Roman" w:hAnsi="Times New Roman" w:eastAsia="仿宋" w:cs="Times New Roman"/>
          <w:color w:val="auto"/>
          <w:sz w:val="28"/>
          <w:szCs w:val="28"/>
          <w:highlight w:val="none"/>
          <w:shd w:val="clear" w:color="050000" w:fill="auto"/>
        </w:rPr>
      </w:pPr>
    </w:p>
    <w:p w14:paraId="2F165D74">
      <w:pPr>
        <w:jc w:val="both"/>
        <w:rPr>
          <w:rFonts w:hint="default" w:ascii="Times New Roman" w:hAnsi="Times New Roman" w:eastAsia="仿宋" w:cs="Times New Roman"/>
          <w:color w:val="auto"/>
          <w:sz w:val="28"/>
          <w:szCs w:val="28"/>
          <w:highlight w:val="none"/>
          <w:shd w:val="clear" w:color="050000" w:fill="auto"/>
        </w:rPr>
      </w:pPr>
    </w:p>
    <w:p w14:paraId="51F92472">
      <w:pPr>
        <w:pStyle w:val="3"/>
        <w:numPr>
          <w:ilvl w:val="1"/>
          <w:numId w:val="0"/>
        </w:numPr>
        <w:rPr>
          <w:rFonts w:hint="default" w:ascii="Times New Roman" w:hAnsi="Times New Roman" w:cs="Times New Roman"/>
          <w:highlight w:val="none"/>
        </w:rPr>
      </w:pPr>
    </w:p>
    <w:p w14:paraId="4B54FA5C">
      <w:pPr>
        <w:jc w:val="center"/>
        <w:rPr>
          <w:rFonts w:hint="default" w:ascii="Times New Roman" w:hAnsi="Times New Roman" w:eastAsia="仿宋" w:cs="Times New Roman"/>
          <w:color w:val="auto"/>
          <w:sz w:val="28"/>
          <w:szCs w:val="28"/>
          <w:highlight w:val="none"/>
          <w:shd w:val="clear" w:color="050000" w:fill="auto"/>
        </w:rPr>
      </w:pPr>
    </w:p>
    <w:p w14:paraId="794FE65B">
      <w:pPr>
        <w:spacing w:line="360" w:lineRule="auto"/>
        <w:jc w:val="center"/>
        <w:rPr>
          <w:rFonts w:hint="default" w:ascii="Times New Roman" w:hAnsi="Times New Roman" w:eastAsia="仿宋" w:cs="Times New Roman"/>
          <w:b/>
          <w:bCs/>
          <w:caps/>
          <w:color w:val="auto"/>
          <w:sz w:val="36"/>
          <w:szCs w:val="36"/>
          <w:highlight w:val="none"/>
        </w:rPr>
      </w:pPr>
      <w:r>
        <w:rPr>
          <w:rFonts w:hint="default" w:ascii="Times New Roman" w:hAnsi="Times New Roman" w:eastAsia="仿宋" w:cs="Times New Roman"/>
          <w:b/>
          <w:bCs/>
          <w:caps/>
          <w:color w:val="auto"/>
          <w:sz w:val="36"/>
          <w:szCs w:val="36"/>
          <w:highlight w:val="none"/>
          <w:lang w:val="en-US" w:eastAsia="zh-CN"/>
        </w:rPr>
        <w:t>比选单位</w:t>
      </w:r>
      <w:r>
        <w:rPr>
          <w:rFonts w:hint="default" w:ascii="Times New Roman" w:hAnsi="Times New Roman" w:eastAsia="仿宋" w:cs="Times New Roman"/>
          <w:b/>
          <w:bCs/>
          <w:caps/>
          <w:color w:val="auto"/>
          <w:sz w:val="36"/>
          <w:szCs w:val="36"/>
          <w:highlight w:val="none"/>
        </w:rPr>
        <w:t>：许昌市城投发展集团有限公司</w:t>
      </w:r>
    </w:p>
    <w:p w14:paraId="08B3356F">
      <w:pPr>
        <w:spacing w:line="360" w:lineRule="auto"/>
        <w:jc w:val="center"/>
        <w:rPr>
          <w:rFonts w:hint="default" w:ascii="Times New Roman" w:hAnsi="Times New Roman" w:eastAsia="仿宋" w:cs="Times New Roman"/>
          <w:b/>
          <w:color w:val="auto"/>
          <w:sz w:val="36"/>
          <w:szCs w:val="36"/>
          <w:highlight w:val="none"/>
          <w:shd w:val="clear" w:color="060000" w:fill="auto"/>
        </w:rPr>
      </w:pPr>
    </w:p>
    <w:p w14:paraId="3E8CC938">
      <w:pPr>
        <w:spacing w:line="360" w:lineRule="auto"/>
        <w:jc w:val="center"/>
        <w:rPr>
          <w:rFonts w:hint="default" w:ascii="Times New Roman" w:hAnsi="Times New Roman" w:eastAsia="仿宋" w:cs="Times New Roman"/>
          <w:color w:val="auto"/>
          <w:sz w:val="36"/>
          <w:szCs w:val="36"/>
          <w:highlight w:val="none"/>
          <w:shd w:val="clear" w:color="050000" w:fill="auto"/>
        </w:rPr>
      </w:pPr>
      <w:r>
        <w:rPr>
          <w:rFonts w:hint="default" w:ascii="Times New Roman" w:hAnsi="Times New Roman" w:eastAsia="仿宋" w:cs="Times New Roman"/>
          <w:b/>
          <w:color w:val="auto"/>
          <w:sz w:val="36"/>
          <w:szCs w:val="36"/>
          <w:highlight w:val="none"/>
          <w:shd w:val="clear" w:color="060000" w:fill="auto"/>
        </w:rPr>
        <w:t>二〇二</w:t>
      </w:r>
      <w:r>
        <w:rPr>
          <w:rFonts w:hint="eastAsia" w:eastAsia="仿宋" w:cs="Times New Roman"/>
          <w:b/>
          <w:color w:val="auto"/>
          <w:sz w:val="36"/>
          <w:szCs w:val="36"/>
          <w:highlight w:val="none"/>
          <w:shd w:val="clear" w:color="060000" w:fill="auto"/>
          <w:lang w:val="en-US" w:eastAsia="zh-CN"/>
        </w:rPr>
        <w:t>六</w:t>
      </w:r>
      <w:r>
        <w:rPr>
          <w:rFonts w:hint="default" w:ascii="Times New Roman" w:hAnsi="Times New Roman" w:eastAsia="仿宋" w:cs="Times New Roman"/>
          <w:b/>
          <w:color w:val="auto"/>
          <w:sz w:val="36"/>
          <w:szCs w:val="36"/>
          <w:highlight w:val="none"/>
          <w:shd w:val="clear" w:color="060000" w:fill="auto"/>
        </w:rPr>
        <w:t>年</w:t>
      </w:r>
      <w:r>
        <w:rPr>
          <w:rFonts w:hint="eastAsia" w:eastAsia="仿宋" w:cs="Times New Roman"/>
          <w:b/>
          <w:color w:val="auto"/>
          <w:sz w:val="36"/>
          <w:szCs w:val="36"/>
          <w:highlight w:val="none"/>
          <w:shd w:val="clear" w:color="060000" w:fill="auto"/>
          <w:lang w:eastAsia="zh-CN"/>
        </w:rPr>
        <w:t>九</w:t>
      </w:r>
      <w:r>
        <w:rPr>
          <w:rFonts w:hint="default" w:ascii="Times New Roman" w:hAnsi="Times New Roman" w:eastAsia="仿宋" w:cs="Times New Roman"/>
          <w:b/>
          <w:color w:val="auto"/>
          <w:sz w:val="36"/>
          <w:szCs w:val="36"/>
          <w:highlight w:val="none"/>
          <w:shd w:val="clear" w:color="060000" w:fill="auto"/>
        </w:rPr>
        <w:t>月</w:t>
      </w:r>
    </w:p>
    <w:p w14:paraId="47B8F64B">
      <w:pPr>
        <w:pStyle w:val="24"/>
        <w:ind w:firstLine="0" w:firstLineChars="0"/>
        <w:rPr>
          <w:rFonts w:hint="default" w:ascii="Times New Roman" w:hAnsi="Times New Roman" w:eastAsia="仿宋" w:cs="Times New Roman"/>
          <w:color w:val="auto"/>
          <w:sz w:val="24"/>
          <w:szCs w:val="24"/>
          <w:highlight w:val="none"/>
        </w:rPr>
      </w:pPr>
    </w:p>
    <w:p w14:paraId="5BCE70C1">
      <w:pPr>
        <w:spacing w:line="700" w:lineRule="auto"/>
        <w:ind w:firstLine="551"/>
        <w:jc w:val="center"/>
        <w:rPr>
          <w:rFonts w:hint="default" w:ascii="Times New Roman" w:hAnsi="Times New Roman" w:eastAsia="仿宋" w:cs="Times New Roman"/>
          <w:b/>
          <w:color w:val="auto"/>
          <w:sz w:val="40"/>
          <w:szCs w:val="40"/>
          <w:highlight w:val="none"/>
          <w:shd w:val="clear" w:color="060000" w:fill="auto"/>
        </w:rPr>
        <w:sectPr>
          <w:footerReference r:id="rId4" w:type="first"/>
          <w:footerReference r:id="rId3" w:type="default"/>
          <w:pgSz w:w="11906" w:h="16838"/>
          <w:pgMar w:top="1440" w:right="1800" w:bottom="1440" w:left="1800" w:header="720" w:footer="720" w:gutter="0"/>
          <w:pgBorders>
            <w:top w:val="none" w:sz="0" w:space="0"/>
            <w:left w:val="none" w:sz="0" w:space="0"/>
            <w:bottom w:val="none" w:sz="0" w:space="0"/>
            <w:right w:val="none" w:sz="0" w:space="0"/>
          </w:pgBorders>
          <w:pgNumType w:fmt="decimal" w:start="1"/>
          <w:cols w:space="720" w:num="1"/>
          <w:docGrid w:type="lines" w:linePitch="312" w:charSpace="0"/>
        </w:sectPr>
      </w:pPr>
    </w:p>
    <w:p w14:paraId="6BF383DC">
      <w:pPr>
        <w:keepNext w:val="0"/>
        <w:keepLines w:val="0"/>
        <w:pageBreakBefore w:val="0"/>
        <w:widowControl/>
        <w:kinsoku/>
        <w:wordWrap/>
        <w:overflowPunct/>
        <w:topLinePunct w:val="0"/>
        <w:autoSpaceDE/>
        <w:autoSpaceDN/>
        <w:bidi w:val="0"/>
        <w:adjustRightInd/>
        <w:snapToGrid/>
        <w:spacing w:line="720" w:lineRule="auto"/>
        <w:ind w:firstLine="551"/>
        <w:jc w:val="center"/>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40"/>
          <w:szCs w:val="40"/>
          <w:highlight w:val="none"/>
          <w:shd w:val="clear" w:color="060000" w:fill="auto"/>
          <w:lang w:eastAsia="zh-CN"/>
        </w:rPr>
        <w:t>比选文件</w:t>
      </w:r>
      <w:r>
        <w:rPr>
          <w:rFonts w:hint="default" w:ascii="Times New Roman" w:hAnsi="Times New Roman" w:eastAsia="仿宋" w:cs="Times New Roman"/>
          <w:b/>
          <w:color w:val="auto"/>
          <w:sz w:val="40"/>
          <w:szCs w:val="40"/>
          <w:highlight w:val="none"/>
          <w:shd w:val="clear" w:color="060000" w:fill="auto"/>
        </w:rPr>
        <w:t>目录</w:t>
      </w:r>
    </w:p>
    <w:p w14:paraId="5A5339F7">
      <w:pPr>
        <w:pStyle w:val="12"/>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eastAsia="zh-CN"/>
        </w:rPr>
      </w:pPr>
      <w:r>
        <w:rPr>
          <w:rFonts w:hint="default" w:ascii="Times New Roman" w:hAnsi="Times New Roman" w:eastAsia="仿宋" w:cs="Times New Roman"/>
          <w:b/>
          <w:color w:val="auto"/>
          <w:sz w:val="32"/>
          <w:szCs w:val="32"/>
          <w:highlight w:val="none"/>
          <w:shd w:val="clear" w:color="060000" w:fill="auto"/>
        </w:rPr>
        <w:t xml:space="preserve">第一章 </w:t>
      </w:r>
      <w:r>
        <w:rPr>
          <w:rFonts w:hint="default" w:ascii="Times New Roman" w:hAnsi="Times New Roman" w:eastAsia="仿宋" w:cs="Times New Roman"/>
          <w:b/>
          <w:color w:val="auto"/>
          <w:sz w:val="32"/>
          <w:szCs w:val="32"/>
          <w:highlight w:val="none"/>
          <w:shd w:val="clear" w:color="060000" w:fill="auto"/>
          <w:lang w:val="en-US" w:eastAsia="zh-CN"/>
        </w:rPr>
        <w:t>比选邀请函</w:t>
      </w:r>
    </w:p>
    <w:p w14:paraId="004BBF63">
      <w:pPr>
        <w:pStyle w:val="12"/>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val="en-US" w:eastAsia="zh-CN"/>
        </w:rPr>
      </w:pPr>
      <w:r>
        <w:rPr>
          <w:rFonts w:hint="default" w:ascii="Times New Roman" w:hAnsi="Times New Roman" w:eastAsia="仿宋" w:cs="Times New Roman"/>
          <w:b/>
          <w:color w:val="auto"/>
          <w:sz w:val="32"/>
          <w:szCs w:val="32"/>
          <w:highlight w:val="none"/>
          <w:shd w:val="clear" w:color="060000" w:fill="auto"/>
          <w:lang w:eastAsia="zh-CN"/>
        </w:rPr>
        <w:t>第二章</w:t>
      </w:r>
      <w:r>
        <w:rPr>
          <w:rFonts w:hint="default" w:ascii="Times New Roman" w:hAnsi="Times New Roman" w:eastAsia="仿宋" w:cs="Times New Roman"/>
          <w:b/>
          <w:color w:val="auto"/>
          <w:sz w:val="32"/>
          <w:szCs w:val="32"/>
          <w:highlight w:val="none"/>
          <w:shd w:val="clear" w:color="060000" w:fill="auto"/>
          <w:lang w:val="en-US" w:eastAsia="zh-CN"/>
        </w:rPr>
        <w:t xml:space="preserve"> 采购需求</w:t>
      </w:r>
    </w:p>
    <w:p w14:paraId="20137F5B">
      <w:pPr>
        <w:pStyle w:val="12"/>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32"/>
          <w:szCs w:val="32"/>
          <w:highlight w:val="none"/>
          <w:shd w:val="clear" w:color="060000" w:fill="auto"/>
        </w:rPr>
        <w:t>第</w:t>
      </w:r>
      <w:r>
        <w:rPr>
          <w:rFonts w:hint="default" w:ascii="Times New Roman" w:hAnsi="Times New Roman" w:eastAsia="仿宋" w:cs="Times New Roman"/>
          <w:b/>
          <w:color w:val="auto"/>
          <w:sz w:val="32"/>
          <w:szCs w:val="32"/>
          <w:highlight w:val="none"/>
          <w:shd w:val="clear" w:color="060000" w:fill="auto"/>
          <w:lang w:eastAsia="zh-CN"/>
        </w:rPr>
        <w:t>三</w:t>
      </w:r>
      <w:r>
        <w:rPr>
          <w:rFonts w:hint="default" w:ascii="Times New Roman" w:hAnsi="Times New Roman" w:eastAsia="仿宋" w:cs="Times New Roman"/>
          <w:b/>
          <w:color w:val="auto"/>
          <w:sz w:val="32"/>
          <w:szCs w:val="32"/>
          <w:highlight w:val="none"/>
          <w:shd w:val="clear" w:color="060000" w:fill="auto"/>
        </w:rPr>
        <w:t xml:space="preserve">章 </w:t>
      </w:r>
      <w:r>
        <w:rPr>
          <w:rFonts w:hint="default" w:ascii="Times New Roman" w:hAnsi="Times New Roman" w:eastAsia="仿宋" w:cs="Times New Roman"/>
          <w:b/>
          <w:color w:val="auto"/>
          <w:sz w:val="32"/>
          <w:szCs w:val="32"/>
          <w:highlight w:val="none"/>
          <w:shd w:val="clear" w:color="060000" w:fill="auto"/>
          <w:lang w:eastAsia="zh-CN"/>
        </w:rPr>
        <w:t>投标人</w:t>
      </w:r>
      <w:r>
        <w:rPr>
          <w:rFonts w:hint="default" w:ascii="Times New Roman" w:hAnsi="Times New Roman" w:eastAsia="仿宋" w:cs="Times New Roman"/>
          <w:b/>
          <w:color w:val="auto"/>
          <w:sz w:val="32"/>
          <w:szCs w:val="32"/>
          <w:highlight w:val="none"/>
          <w:shd w:val="clear" w:color="060000" w:fill="auto"/>
        </w:rPr>
        <w:t>须知</w:t>
      </w:r>
    </w:p>
    <w:p w14:paraId="71A9293B">
      <w:pPr>
        <w:pStyle w:val="12"/>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val="en-US" w:eastAsia="zh-CN"/>
        </w:rPr>
      </w:pPr>
      <w:r>
        <w:rPr>
          <w:rFonts w:hint="default" w:ascii="Times New Roman" w:hAnsi="Times New Roman" w:eastAsia="仿宋" w:cs="Times New Roman"/>
          <w:b/>
          <w:color w:val="auto"/>
          <w:sz w:val="32"/>
          <w:szCs w:val="32"/>
          <w:highlight w:val="none"/>
          <w:shd w:val="clear" w:color="060000" w:fill="auto"/>
          <w:lang w:eastAsia="zh-CN"/>
        </w:rPr>
        <w:t>第四章</w:t>
      </w:r>
      <w:r>
        <w:rPr>
          <w:rFonts w:hint="default" w:ascii="Times New Roman" w:hAnsi="Times New Roman" w:eastAsia="仿宋" w:cs="Times New Roman"/>
          <w:b/>
          <w:color w:val="auto"/>
          <w:sz w:val="32"/>
          <w:szCs w:val="32"/>
          <w:highlight w:val="none"/>
          <w:shd w:val="clear" w:color="060000" w:fill="auto"/>
          <w:lang w:val="en-US" w:eastAsia="zh-CN"/>
        </w:rPr>
        <w:t xml:space="preserve"> 评分办法</w:t>
      </w:r>
    </w:p>
    <w:p w14:paraId="611127D3">
      <w:pPr>
        <w:pStyle w:val="12"/>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32"/>
          <w:szCs w:val="32"/>
          <w:highlight w:val="none"/>
          <w:shd w:val="clear" w:color="060000" w:fill="auto"/>
        </w:rPr>
        <w:t>第</w:t>
      </w:r>
      <w:r>
        <w:rPr>
          <w:rFonts w:hint="default" w:ascii="Times New Roman" w:hAnsi="Times New Roman" w:eastAsia="仿宋" w:cs="Times New Roman"/>
          <w:b/>
          <w:color w:val="auto"/>
          <w:sz w:val="32"/>
          <w:szCs w:val="32"/>
          <w:highlight w:val="none"/>
          <w:shd w:val="clear" w:color="060000" w:fill="auto"/>
          <w:lang w:eastAsia="zh-CN"/>
        </w:rPr>
        <w:t>五</w:t>
      </w:r>
      <w:r>
        <w:rPr>
          <w:rFonts w:hint="default" w:ascii="Times New Roman" w:hAnsi="Times New Roman" w:eastAsia="仿宋" w:cs="Times New Roman"/>
          <w:b/>
          <w:color w:val="auto"/>
          <w:sz w:val="32"/>
          <w:szCs w:val="32"/>
          <w:highlight w:val="none"/>
          <w:shd w:val="clear" w:color="060000" w:fill="auto"/>
        </w:rPr>
        <w:t xml:space="preserve">章 </w:t>
      </w:r>
      <w:r>
        <w:rPr>
          <w:rFonts w:hint="default" w:ascii="Times New Roman" w:hAnsi="Times New Roman" w:eastAsia="仿宋" w:cs="Times New Roman"/>
          <w:b/>
          <w:color w:val="auto"/>
          <w:sz w:val="32"/>
          <w:szCs w:val="32"/>
          <w:highlight w:val="none"/>
          <w:shd w:val="clear" w:color="060000" w:fill="auto"/>
          <w:lang w:eastAsia="zh-CN"/>
        </w:rPr>
        <w:t>投标文件</w:t>
      </w:r>
      <w:r>
        <w:rPr>
          <w:rFonts w:hint="default" w:ascii="Times New Roman" w:hAnsi="Times New Roman" w:eastAsia="仿宋" w:cs="Times New Roman"/>
          <w:b/>
          <w:color w:val="auto"/>
          <w:sz w:val="32"/>
          <w:szCs w:val="32"/>
          <w:highlight w:val="none"/>
          <w:shd w:val="clear" w:color="060000" w:fill="auto"/>
        </w:rPr>
        <w:t>有关格式</w:t>
      </w:r>
    </w:p>
    <w:p w14:paraId="76578729">
      <w:pPr>
        <w:jc w:val="left"/>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br w:type="page"/>
      </w:r>
    </w:p>
    <w:p w14:paraId="5214A4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第一章 比选邀请函</w:t>
      </w:r>
    </w:p>
    <w:p w14:paraId="045EA1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许昌市城投发展集团有限公司</w:t>
      </w:r>
      <w:r>
        <w:rPr>
          <w:rFonts w:hint="default" w:ascii="Times New Roman" w:hAnsi="Times New Roman" w:eastAsia="仿宋" w:cs="Times New Roman"/>
          <w:sz w:val="32"/>
          <w:szCs w:val="32"/>
          <w:highlight w:val="none"/>
        </w:rPr>
        <w:t>（以下简称</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人）拟通过</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的方式</w:t>
      </w:r>
      <w:r>
        <w:rPr>
          <w:rFonts w:hint="default" w:ascii="Times New Roman" w:hAnsi="Times New Roman" w:eastAsia="仿宋" w:cs="Times New Roman"/>
          <w:sz w:val="32"/>
          <w:szCs w:val="32"/>
          <w:highlight w:val="none"/>
          <w:lang w:eastAsia="zh-CN"/>
        </w:rPr>
        <w:t>选</w:t>
      </w:r>
      <w:r>
        <w:rPr>
          <w:rFonts w:hint="eastAsia" w:eastAsia="仿宋" w:cs="Times New Roman"/>
          <w:sz w:val="32"/>
          <w:szCs w:val="32"/>
          <w:highlight w:val="none"/>
          <w:lang w:eastAsia="zh-CN"/>
        </w:rPr>
        <w:t>聘</w:t>
      </w:r>
      <w:r>
        <w:rPr>
          <w:rFonts w:hint="eastAsia"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eastAsia="zh-CN"/>
        </w:rPr>
        <w:t>家</w:t>
      </w:r>
      <w:r>
        <w:rPr>
          <w:rFonts w:hint="eastAsia" w:eastAsia="仿宋" w:cs="Times New Roman"/>
          <w:sz w:val="32"/>
          <w:szCs w:val="32"/>
          <w:highlight w:val="none"/>
          <w:lang w:eastAsia="zh-CN"/>
        </w:rPr>
        <w:t>招标代理机构</w:t>
      </w:r>
      <w:r>
        <w:rPr>
          <w:rFonts w:hint="default" w:ascii="Times New Roman" w:hAnsi="Times New Roman" w:eastAsia="仿宋" w:cs="Times New Roman"/>
          <w:sz w:val="32"/>
          <w:szCs w:val="32"/>
          <w:highlight w:val="none"/>
          <w:lang w:eastAsia="zh-CN"/>
        </w:rPr>
        <w:t>，负责为比选人拟申报</w:t>
      </w:r>
      <w:r>
        <w:rPr>
          <w:rFonts w:hint="eastAsia" w:eastAsia="仿宋" w:cs="Times New Roman"/>
          <w:sz w:val="32"/>
          <w:szCs w:val="32"/>
          <w:highlight w:val="none"/>
          <w:lang w:eastAsia="zh-CN"/>
        </w:rPr>
        <w:t>非公开发行公司债券</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以下简称本次债券</w:t>
      </w:r>
      <w:r>
        <w:rPr>
          <w:rFonts w:hint="default" w:ascii="Times New Roman" w:hAnsi="Times New Roman" w:eastAsia="仿宋" w:cs="Times New Roman"/>
          <w:sz w:val="32"/>
          <w:szCs w:val="32"/>
          <w:highlight w:val="none"/>
          <w:lang w:eastAsia="zh-CN"/>
        </w:rPr>
        <w:t>）</w:t>
      </w:r>
      <w:r>
        <w:rPr>
          <w:rFonts w:hint="eastAsia" w:eastAsia="仿宋" w:cs="Times New Roman"/>
          <w:sz w:val="32"/>
          <w:szCs w:val="32"/>
          <w:highlight w:val="none"/>
          <w:lang w:eastAsia="zh-CN"/>
        </w:rPr>
        <w:t>主承销商招标项目招标工作</w:t>
      </w:r>
      <w:r>
        <w:rPr>
          <w:rFonts w:hint="default" w:ascii="Times New Roman" w:hAnsi="Times New Roman" w:eastAsia="仿宋" w:cs="Times New Roman"/>
          <w:sz w:val="32"/>
          <w:szCs w:val="32"/>
          <w:highlight w:val="none"/>
        </w:rPr>
        <w:t>，现诚邀符合资格条件的</w:t>
      </w:r>
      <w:r>
        <w:rPr>
          <w:rFonts w:hint="default" w:ascii="Times New Roman" w:hAnsi="Times New Roman" w:eastAsia="仿宋" w:cs="Times New Roman"/>
          <w:sz w:val="32"/>
          <w:szCs w:val="32"/>
          <w:highlight w:val="none"/>
          <w:lang w:eastAsia="zh-CN"/>
        </w:rPr>
        <w:t>单位</w:t>
      </w:r>
      <w:r>
        <w:rPr>
          <w:rFonts w:hint="default" w:ascii="Times New Roman" w:hAnsi="Times New Roman" w:eastAsia="仿宋" w:cs="Times New Roman"/>
          <w:sz w:val="32"/>
          <w:szCs w:val="32"/>
          <w:highlight w:val="none"/>
        </w:rPr>
        <w:t>参加。</w:t>
      </w:r>
    </w:p>
    <w:p w14:paraId="039E08B1">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lang w:eastAsia="zh-CN"/>
        </w:rPr>
        <w:t>比选</w:t>
      </w:r>
      <w:r>
        <w:rPr>
          <w:rFonts w:hint="default" w:ascii="Times New Roman" w:hAnsi="Times New Roman" w:eastAsia="仿宋" w:cs="Times New Roman"/>
          <w:b/>
          <w:bCs w:val="0"/>
          <w:sz w:val="32"/>
          <w:szCs w:val="32"/>
          <w:highlight w:val="none"/>
          <w:lang w:val="en-US" w:eastAsia="zh-CN"/>
        </w:rPr>
        <w:t>项目</w:t>
      </w:r>
      <w:r>
        <w:rPr>
          <w:rFonts w:hint="default" w:ascii="Times New Roman" w:hAnsi="Times New Roman" w:eastAsia="仿宋" w:cs="Times New Roman"/>
          <w:b/>
          <w:bCs w:val="0"/>
          <w:sz w:val="32"/>
          <w:szCs w:val="32"/>
          <w:highlight w:val="none"/>
        </w:rPr>
        <w:t>概况</w:t>
      </w:r>
    </w:p>
    <w:p w14:paraId="64EF49F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sz w:val="32"/>
          <w:szCs w:val="32"/>
          <w:highlight w:val="none"/>
          <w:lang w:val="en-US" w:eastAsia="zh-CN"/>
        </w:rPr>
        <w:t>项目名称：</w:t>
      </w:r>
      <w:r>
        <w:rPr>
          <w:rFonts w:hint="default" w:ascii="Times New Roman" w:hAnsi="Times New Roman" w:eastAsia="仿宋" w:cs="Times New Roman"/>
          <w:sz w:val="32"/>
          <w:szCs w:val="32"/>
          <w:highlight w:val="none"/>
          <w:lang w:val="en-US" w:eastAsia="zh-CN"/>
        </w:rPr>
        <w:t>许昌市城投发展集团有限公司</w:t>
      </w:r>
      <w:r>
        <w:rPr>
          <w:rFonts w:hint="eastAsia" w:eastAsia="仿宋" w:cs="Times New Roman"/>
          <w:sz w:val="32"/>
          <w:szCs w:val="32"/>
          <w:highlight w:val="none"/>
          <w:lang w:val="en-US" w:eastAsia="zh-CN"/>
        </w:rPr>
        <w:t>非公开发行公司债券主承销商招标代理机构</w:t>
      </w:r>
      <w:r>
        <w:rPr>
          <w:rFonts w:hint="default" w:ascii="Times New Roman" w:hAnsi="Times New Roman" w:eastAsia="仿宋" w:cs="Times New Roman"/>
          <w:sz w:val="32"/>
          <w:szCs w:val="32"/>
          <w:highlight w:val="none"/>
          <w:lang w:val="en-US" w:eastAsia="zh-CN"/>
        </w:rPr>
        <w:t>比选项目</w:t>
      </w:r>
    </w:p>
    <w:p w14:paraId="27A9785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sz w:val="32"/>
          <w:szCs w:val="32"/>
          <w:highlight w:val="none"/>
          <w:lang w:eastAsia="zh-CN"/>
        </w:rPr>
        <w:t>比选</w:t>
      </w:r>
      <w:r>
        <w:rPr>
          <w:rFonts w:hint="default" w:ascii="Times New Roman" w:hAnsi="Times New Roman" w:eastAsia="仿宋" w:cs="Times New Roman"/>
          <w:b/>
          <w:sz w:val="32"/>
          <w:szCs w:val="32"/>
          <w:highlight w:val="none"/>
        </w:rPr>
        <w:t>人：</w:t>
      </w:r>
      <w:r>
        <w:rPr>
          <w:rFonts w:hint="default" w:ascii="Times New Roman" w:hAnsi="Times New Roman" w:eastAsia="仿宋" w:cs="Times New Roman"/>
          <w:sz w:val="32"/>
          <w:szCs w:val="32"/>
          <w:highlight w:val="none"/>
          <w:lang w:val="en-US" w:eastAsia="zh-CN"/>
        </w:rPr>
        <w:t>许昌市城投发展集团有限公司</w:t>
      </w:r>
    </w:p>
    <w:p w14:paraId="6291D61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eastAsia="zh-CN"/>
        </w:rPr>
      </w:pPr>
      <w:r>
        <w:rPr>
          <w:rFonts w:hint="default" w:ascii="Times New Roman" w:hAnsi="Times New Roman" w:eastAsia="仿宋" w:cs="Times New Roman"/>
          <w:b/>
          <w:sz w:val="32"/>
          <w:szCs w:val="32"/>
          <w:highlight w:val="none"/>
          <w:lang w:val="en-US" w:eastAsia="zh-CN"/>
        </w:rPr>
        <w:t>项目概况：</w:t>
      </w:r>
      <w:r>
        <w:rPr>
          <w:rFonts w:hint="default" w:ascii="Times New Roman" w:hAnsi="Times New Roman" w:eastAsia="仿宋" w:cs="Times New Roman"/>
          <w:sz w:val="32"/>
          <w:szCs w:val="32"/>
          <w:highlight w:val="none"/>
          <w:lang w:val="en-US" w:eastAsia="zh-CN"/>
        </w:rPr>
        <w:t>许昌市城投发展集团有限公司拟</w:t>
      </w:r>
      <w:r>
        <w:rPr>
          <w:rFonts w:hint="eastAsia" w:eastAsia="仿宋" w:cs="Times New Roman"/>
          <w:sz w:val="32"/>
          <w:szCs w:val="32"/>
          <w:highlight w:val="none"/>
          <w:lang w:val="en-US" w:eastAsia="zh-CN"/>
        </w:rPr>
        <w:t>向</w:t>
      </w:r>
      <w:r>
        <w:rPr>
          <w:rFonts w:hint="default" w:ascii="Times New Roman" w:hAnsi="Times New Roman" w:eastAsia="仿宋" w:cs="Times New Roman"/>
          <w:sz w:val="32"/>
          <w:szCs w:val="32"/>
          <w:highlight w:val="none"/>
          <w:lang w:val="en-US" w:eastAsia="zh-CN"/>
        </w:rPr>
        <w:t>证券交易所申请</w:t>
      </w:r>
      <w:r>
        <w:rPr>
          <w:rFonts w:hint="eastAsia" w:eastAsia="仿宋" w:cs="Times New Roman"/>
          <w:sz w:val="32"/>
          <w:szCs w:val="32"/>
          <w:lang w:eastAsia="zh-CN"/>
        </w:rPr>
        <w:t>非公开发</w:t>
      </w:r>
      <w:r>
        <w:rPr>
          <w:rFonts w:hint="eastAsia" w:eastAsia="仿宋" w:cs="Times New Roman"/>
          <w:sz w:val="32"/>
          <w:szCs w:val="32"/>
          <w:lang w:val="en-US" w:eastAsia="zh-CN"/>
        </w:rPr>
        <w:t>行规模</w:t>
      </w:r>
      <w:r>
        <w:rPr>
          <w:rFonts w:hint="default" w:ascii="Times New Roman" w:hAnsi="Times New Roman" w:eastAsia="仿宋" w:cs="Times New Roman"/>
          <w:sz w:val="32"/>
          <w:szCs w:val="32"/>
        </w:rPr>
        <w:t>不超过</w:t>
      </w:r>
      <w:r>
        <w:rPr>
          <w:rFonts w:hint="eastAsia" w:eastAsia="仿宋" w:cs="Times New Roman"/>
          <w:sz w:val="32"/>
          <w:szCs w:val="32"/>
          <w:lang w:val="en-US" w:eastAsia="zh-CN"/>
        </w:rPr>
        <w:t>2.5</w:t>
      </w:r>
      <w:r>
        <w:rPr>
          <w:rFonts w:hint="default" w:ascii="Times New Roman" w:hAnsi="Times New Roman" w:eastAsia="仿宋" w:cs="Times New Roman"/>
          <w:sz w:val="32"/>
          <w:szCs w:val="32"/>
        </w:rPr>
        <w:t>亿元、期限不超过</w:t>
      </w:r>
      <w:r>
        <w:rPr>
          <w:rFonts w:hint="eastAsia" w:eastAsia="仿宋" w:cs="Times New Roman"/>
          <w:sz w:val="32"/>
          <w:szCs w:val="32"/>
          <w:lang w:val="en-US" w:eastAsia="zh-CN"/>
        </w:rPr>
        <w:t>5</w:t>
      </w:r>
      <w:r>
        <w:rPr>
          <w:rFonts w:hint="default" w:ascii="Times New Roman" w:hAnsi="Times New Roman" w:eastAsia="仿宋" w:cs="Times New Roman"/>
          <w:sz w:val="32"/>
          <w:szCs w:val="32"/>
        </w:rPr>
        <w:t>年的公司债券</w:t>
      </w:r>
      <w:r>
        <w:rPr>
          <w:rFonts w:hint="default" w:ascii="Times New Roman" w:hAnsi="Times New Roman" w:eastAsia="仿宋" w:cs="Times New Roman"/>
          <w:sz w:val="32"/>
          <w:szCs w:val="32"/>
          <w:highlight w:val="none"/>
          <w:lang w:val="en-US" w:eastAsia="zh-CN"/>
        </w:rPr>
        <w:t>。为有序推进债券申报</w:t>
      </w:r>
      <w:r>
        <w:rPr>
          <w:rFonts w:hint="eastAsia" w:eastAsia="仿宋" w:cs="Times New Roman"/>
          <w:sz w:val="32"/>
          <w:szCs w:val="32"/>
          <w:highlight w:val="none"/>
          <w:lang w:val="en-US" w:eastAsia="zh-CN"/>
        </w:rPr>
        <w:t>发行各项</w:t>
      </w:r>
      <w:r>
        <w:rPr>
          <w:rFonts w:hint="default" w:ascii="Times New Roman" w:hAnsi="Times New Roman" w:eastAsia="仿宋" w:cs="Times New Roman"/>
          <w:sz w:val="32"/>
          <w:szCs w:val="32"/>
          <w:highlight w:val="none"/>
          <w:lang w:val="en-US" w:eastAsia="zh-CN"/>
        </w:rPr>
        <w:t>工作，</w:t>
      </w:r>
      <w:r>
        <w:rPr>
          <w:rFonts w:hint="eastAsia" w:eastAsia="仿宋" w:cs="Times New Roman"/>
          <w:sz w:val="32"/>
          <w:szCs w:val="32"/>
          <w:highlight w:val="none"/>
          <w:lang w:val="en-US" w:eastAsia="zh-CN"/>
        </w:rPr>
        <w:t>招标代理机构须</w:t>
      </w:r>
      <w:r>
        <w:rPr>
          <w:rFonts w:hint="default" w:ascii="Times New Roman" w:hAnsi="Times New Roman" w:eastAsia="仿宋" w:cs="Times New Roman"/>
          <w:sz w:val="32"/>
          <w:szCs w:val="32"/>
          <w:highlight w:val="none"/>
          <w:lang w:val="en-US" w:eastAsia="zh-CN"/>
        </w:rPr>
        <w:t>根据比选人直接债务融资工具主承销商招标管理办法和国有企业招标相关要求，为比选人组织非公开发行公司债券主承销商招标提供代理服务、配套服务、手续办理、资料整理、拟定合同文件、提供开标场地等相关工作。</w:t>
      </w:r>
    </w:p>
    <w:p w14:paraId="614200A3">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3" w:firstLineChars="200"/>
        <w:textAlignment w:val="auto"/>
        <w:rPr>
          <w:rFonts w:hint="eastAsia" w:eastAsia="仿宋" w:cs="Times New Roman"/>
          <w:b/>
          <w:bCs w:val="0"/>
          <w:sz w:val="32"/>
          <w:szCs w:val="32"/>
          <w:highlight w:val="none"/>
          <w:lang w:eastAsia="zh-CN"/>
        </w:rPr>
      </w:pPr>
      <w:r>
        <w:rPr>
          <w:rFonts w:hint="eastAsia" w:eastAsia="仿宋" w:cs="Times New Roman"/>
          <w:b/>
          <w:bCs w:val="0"/>
          <w:sz w:val="32"/>
          <w:szCs w:val="32"/>
          <w:highlight w:val="none"/>
          <w:lang w:eastAsia="zh-CN"/>
        </w:rPr>
        <w:t>招标代理服务需求</w:t>
      </w:r>
    </w:p>
    <w:p w14:paraId="6E3414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1、协助比选人编制许昌市城投发展集团有限公司</w:t>
      </w:r>
      <w:r>
        <w:rPr>
          <w:rFonts w:hint="eastAsia" w:ascii="Times New Roman" w:hAnsi="Times New Roman" w:eastAsia="仿宋" w:cs="Times New Roman"/>
          <w:sz w:val="32"/>
          <w:szCs w:val="32"/>
          <w:highlight w:val="none"/>
          <w:lang w:val="en-US" w:eastAsia="zh-CN"/>
        </w:rPr>
        <w:t>非公开发行公司债券</w:t>
      </w:r>
      <w:r>
        <w:rPr>
          <w:rFonts w:hint="default" w:ascii="Times New Roman" w:hAnsi="Times New Roman" w:eastAsia="仿宋" w:cs="Times New Roman"/>
          <w:sz w:val="32"/>
          <w:szCs w:val="32"/>
          <w:highlight w:val="none"/>
          <w:lang w:val="en-US" w:eastAsia="zh-CN"/>
        </w:rPr>
        <w:t>主承销商招标项目招标文件；</w:t>
      </w:r>
    </w:p>
    <w:p w14:paraId="0F2CDC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2、提供开标场所并具备全程录音录像条件；</w:t>
      </w:r>
    </w:p>
    <w:p w14:paraId="5F11F7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3、建立外部评审专家库，具备抽取评审专家条件，同时外部评审专家库专家参评时必须在河南省综合评标或政府采购评审专家库中；</w:t>
      </w:r>
    </w:p>
    <w:p w14:paraId="0FE4E1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sectPr>
          <w:footerReference r:id="rId5" w:type="default"/>
          <w:pgSz w:w="11907" w:h="16839"/>
          <w:pgMar w:top="1431" w:right="1712" w:bottom="880" w:left="1785" w:header="0" w:footer="680" w:gutter="0"/>
          <w:pgNumType w:fmt="decimal"/>
          <w:cols w:space="720" w:num="1"/>
        </w:sectPr>
      </w:pPr>
    </w:p>
    <w:p w14:paraId="71CEB1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4、协助比选人在中国招标投标公共服务平台等至少2家以上公共媒体发布招标公告；</w:t>
      </w:r>
    </w:p>
    <w:p w14:paraId="6E4D62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5、协助比选人办理、整理、收集招标过程中所需的材料，并在招标结束后按照比选人要求整理全过程招标材料形成文件汇编、提供录音录像等电子文件；</w:t>
      </w:r>
    </w:p>
    <w:p w14:paraId="38601C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 w:cs="Times New Roman"/>
          <w:b/>
          <w:bCs w:val="0"/>
          <w:sz w:val="32"/>
          <w:szCs w:val="32"/>
          <w:highlight w:val="none"/>
          <w:lang w:eastAsia="zh-CN"/>
        </w:rPr>
      </w:pPr>
      <w:r>
        <w:rPr>
          <w:rFonts w:hint="default" w:ascii="Times New Roman" w:hAnsi="Times New Roman" w:eastAsia="仿宋" w:cs="Times New Roman"/>
          <w:sz w:val="32"/>
          <w:szCs w:val="32"/>
          <w:highlight w:val="none"/>
          <w:lang w:val="en-US" w:eastAsia="zh-CN"/>
        </w:rPr>
        <w:t>6、其他在招标过程中需要配合、协助比选人的事项。</w:t>
      </w:r>
    </w:p>
    <w:p w14:paraId="75EF4355">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3" w:firstLineChars="200"/>
        <w:textAlignment w:val="auto"/>
        <w:rPr>
          <w:rFonts w:hint="default" w:eastAsia="仿宋" w:cs="Times New Roman"/>
          <w:b/>
          <w:bCs w:val="0"/>
          <w:sz w:val="32"/>
          <w:szCs w:val="32"/>
          <w:highlight w:val="none"/>
          <w:lang w:eastAsia="zh-CN"/>
        </w:rPr>
      </w:pPr>
      <w:r>
        <w:rPr>
          <w:rFonts w:hint="eastAsia" w:eastAsia="仿宋" w:cs="Times New Roman"/>
          <w:b/>
          <w:bCs w:val="0"/>
          <w:sz w:val="32"/>
          <w:szCs w:val="32"/>
          <w:highlight w:val="none"/>
          <w:lang w:eastAsia="zh-CN"/>
        </w:rPr>
        <w:t>投标人要求</w:t>
      </w:r>
    </w:p>
    <w:p w14:paraId="2D6E0D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参与此次比选应具备以下条件：</w:t>
      </w:r>
    </w:p>
    <w:p w14:paraId="2D106E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1、在中华人民共和国境内注册，具备独立法人资格，持有合法有效的企业法人营业执照；</w:t>
      </w:r>
    </w:p>
    <w:p w14:paraId="18DA05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2、符合《中华人民共和国招投标法》第十三条等相关规定；</w:t>
      </w:r>
    </w:p>
    <w:p w14:paraId="3ECE5D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3、近三年未因重大的执业质量等问题被责令停业，没有处于破产或存在其他违法行为；</w:t>
      </w:r>
    </w:p>
    <w:p w14:paraId="020F38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4、未被列入经营异常名录或者严重违法失信名单、失信被执行人，重大税收违法案件当事人名单、政府采购严重违法失信行为记录名单。</w:t>
      </w:r>
    </w:p>
    <w:p w14:paraId="005B729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四、</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文件要求</w:t>
      </w:r>
    </w:p>
    <w:p w14:paraId="784CAF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按照比选文件第五章要求提供。</w:t>
      </w:r>
    </w:p>
    <w:p w14:paraId="4E29349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五、</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文件的递交</w:t>
      </w:r>
    </w:p>
    <w:p w14:paraId="61506D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202</w:t>
      </w:r>
      <w:r>
        <w:rPr>
          <w:rFonts w:hint="eastAsia"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年</w:t>
      </w:r>
      <w:r>
        <w:rPr>
          <w:rFonts w:hint="eastAsia" w:eastAsia="仿宋" w:cs="Times New Roman"/>
          <w:sz w:val="32"/>
          <w:szCs w:val="32"/>
          <w:highlight w:val="none"/>
          <w:lang w:val="en-US" w:eastAsia="zh-CN"/>
        </w:rPr>
        <w:t>9</w:t>
      </w:r>
      <w:r>
        <w:rPr>
          <w:rFonts w:hint="default" w:ascii="Times New Roman" w:hAnsi="Times New Roman" w:eastAsia="仿宋" w:cs="Times New Roman"/>
          <w:sz w:val="32"/>
          <w:szCs w:val="32"/>
          <w:highlight w:val="none"/>
        </w:rPr>
        <w:t>月</w:t>
      </w:r>
      <w:r>
        <w:rPr>
          <w:rFonts w:hint="eastAsia" w:eastAsia="仿宋" w:cs="Times New Roman"/>
          <w:sz w:val="32"/>
          <w:szCs w:val="32"/>
          <w:highlight w:val="none"/>
          <w:lang w:val="en-US" w:eastAsia="zh-CN"/>
        </w:rPr>
        <w:t>15</w:t>
      </w:r>
      <w:r>
        <w:rPr>
          <w:rFonts w:hint="default" w:ascii="Times New Roman" w:hAnsi="Times New Roman" w:eastAsia="仿宋" w:cs="Times New Roman"/>
          <w:sz w:val="32"/>
          <w:szCs w:val="32"/>
          <w:highlight w:val="none"/>
        </w:rPr>
        <w:t>日</w:t>
      </w:r>
      <w:r>
        <w:rPr>
          <w:rFonts w:hint="default" w:ascii="Times New Roman" w:hAnsi="Times New Roman" w:eastAsia="仿宋" w:cs="Times New Roman"/>
          <w:sz w:val="32"/>
          <w:szCs w:val="32"/>
          <w:highlight w:val="none"/>
          <w:lang w:val="en-US" w:eastAsia="zh-CN"/>
        </w:rPr>
        <w:t>17:00</w:t>
      </w:r>
      <w:r>
        <w:rPr>
          <w:rFonts w:hint="default" w:ascii="Times New Roman" w:hAnsi="Times New Roman" w:eastAsia="仿宋" w:cs="Times New Roman"/>
          <w:sz w:val="32"/>
          <w:szCs w:val="32"/>
          <w:highlight w:val="none"/>
        </w:rPr>
        <w:t>前将</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文件</w:t>
      </w:r>
      <w:r>
        <w:rPr>
          <w:rFonts w:hint="default" w:ascii="Times New Roman" w:hAnsi="Times New Roman" w:eastAsia="仿宋" w:cs="Times New Roman"/>
          <w:sz w:val="32"/>
          <w:szCs w:val="32"/>
          <w:highlight w:val="none"/>
          <w:lang w:eastAsia="zh-CN"/>
        </w:rPr>
        <w:t>送达（邮寄）</w:t>
      </w:r>
      <w:r>
        <w:rPr>
          <w:rFonts w:hint="default" w:ascii="Times New Roman" w:hAnsi="Times New Roman" w:eastAsia="仿宋" w:cs="Times New Roman"/>
          <w:sz w:val="32"/>
          <w:szCs w:val="32"/>
          <w:highlight w:val="none"/>
        </w:rPr>
        <w:t>至：</w:t>
      </w:r>
      <w:r>
        <w:rPr>
          <w:rFonts w:hint="default" w:ascii="Times New Roman" w:hAnsi="Times New Roman" w:eastAsia="仿宋" w:cs="Times New Roman"/>
          <w:sz w:val="32"/>
          <w:szCs w:val="32"/>
          <w:highlight w:val="none"/>
          <w:lang w:eastAsia="zh-CN"/>
        </w:rPr>
        <w:t>河南省</w:t>
      </w:r>
      <w:r>
        <w:rPr>
          <w:rFonts w:hint="default" w:ascii="Times New Roman" w:hAnsi="Times New Roman" w:eastAsia="仿宋" w:cs="Times New Roman"/>
          <w:b w:val="0"/>
          <w:bCs/>
          <w:sz w:val="32"/>
          <w:szCs w:val="32"/>
          <w:highlight w:val="none"/>
          <w:lang w:eastAsia="zh-CN"/>
        </w:rPr>
        <w:t>许昌市建安大道东段财政综合大楼</w:t>
      </w:r>
      <w:r>
        <w:rPr>
          <w:rFonts w:hint="default" w:ascii="Times New Roman" w:hAnsi="Times New Roman" w:eastAsia="仿宋" w:cs="Times New Roman"/>
          <w:b w:val="0"/>
          <w:bCs/>
          <w:sz w:val="32"/>
          <w:szCs w:val="32"/>
          <w:highlight w:val="none"/>
          <w:lang w:val="en-US" w:eastAsia="zh-CN"/>
        </w:rPr>
        <w:t>816室</w:t>
      </w:r>
      <w:r>
        <w:rPr>
          <w:rFonts w:hint="default" w:ascii="Times New Roman" w:hAnsi="Times New Roman" w:eastAsia="仿宋" w:cs="Times New Roman"/>
          <w:sz w:val="32"/>
          <w:szCs w:val="32"/>
          <w:highlight w:val="none"/>
        </w:rPr>
        <w:t>。</w:t>
      </w:r>
    </w:p>
    <w:p w14:paraId="72B524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六、</w:t>
      </w:r>
      <w:r>
        <w:rPr>
          <w:rFonts w:hint="default" w:ascii="Times New Roman" w:hAnsi="Times New Roman" w:eastAsia="仿宋" w:cs="Times New Roman"/>
          <w:b/>
          <w:bCs w:val="0"/>
          <w:sz w:val="32"/>
          <w:szCs w:val="32"/>
          <w:highlight w:val="none"/>
          <w:lang w:eastAsia="zh-CN"/>
        </w:rPr>
        <w:t>比选</w:t>
      </w:r>
      <w:r>
        <w:rPr>
          <w:rFonts w:hint="default" w:ascii="Times New Roman" w:hAnsi="Times New Roman" w:eastAsia="仿宋" w:cs="Times New Roman"/>
          <w:b/>
          <w:bCs w:val="0"/>
          <w:sz w:val="32"/>
          <w:szCs w:val="32"/>
          <w:highlight w:val="none"/>
        </w:rPr>
        <w:t>办法</w:t>
      </w:r>
    </w:p>
    <w:p w14:paraId="7196A6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遵循公正、公平的原则，严格按照法律法规要求进行</w:t>
      </w:r>
      <w:r>
        <w:rPr>
          <w:rFonts w:hint="default" w:ascii="Times New Roman" w:hAnsi="Times New Roman" w:eastAsia="仿宋" w:cs="Times New Roman"/>
          <w:sz w:val="32"/>
          <w:szCs w:val="32"/>
          <w:highlight w:val="none"/>
          <w:lang w:eastAsia="zh-CN"/>
        </w:rPr>
        <w:t>；</w:t>
      </w:r>
    </w:p>
    <w:p w14:paraId="6A34B1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采用综合评分法，按得分由高到低确定候选人，如最高得分为两家或两家以上时，由</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人组成的磋商小组进行磋商确定。</w:t>
      </w:r>
    </w:p>
    <w:p w14:paraId="0EA3D6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七、注意事项</w:t>
      </w:r>
    </w:p>
    <w:p w14:paraId="35C4A5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人须按照要求提供</w:t>
      </w:r>
      <w:r>
        <w:rPr>
          <w:rFonts w:hint="eastAsia" w:eastAsia="仿宋" w:cs="Times New Roman"/>
          <w:sz w:val="32"/>
          <w:szCs w:val="32"/>
          <w:highlight w:val="none"/>
          <w:lang w:eastAsia="zh-CN"/>
        </w:rPr>
        <w:t>比选申请</w:t>
      </w:r>
      <w:r>
        <w:rPr>
          <w:rFonts w:hint="default" w:ascii="Times New Roman" w:hAnsi="Times New Roman" w:eastAsia="仿宋" w:cs="Times New Roman"/>
          <w:sz w:val="32"/>
          <w:szCs w:val="32"/>
          <w:highlight w:val="none"/>
        </w:rPr>
        <w:t>文件</w:t>
      </w:r>
      <w:r>
        <w:rPr>
          <w:rFonts w:hint="default" w:ascii="Times New Roman" w:hAnsi="Times New Roman" w:eastAsia="仿宋" w:cs="Times New Roman"/>
          <w:sz w:val="32"/>
          <w:szCs w:val="32"/>
          <w:highlight w:val="none"/>
          <w:lang w:eastAsia="zh-CN"/>
        </w:rPr>
        <w:t>；</w:t>
      </w:r>
    </w:p>
    <w:p w14:paraId="32B8BF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rPr>
        <w:t>、如中标人在以后合作期间出现破产、被责令停业、严重违规和违法行为、被列入“失信被执行人名单”等影响合作的行为，比选人有权选用其他中标候选人或重新组织比选。</w:t>
      </w:r>
    </w:p>
    <w:p w14:paraId="692F6BA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lang w:eastAsia="zh-CN"/>
        </w:rPr>
      </w:pPr>
      <w:r>
        <w:rPr>
          <w:rFonts w:hint="default" w:ascii="Times New Roman" w:hAnsi="Times New Roman" w:eastAsia="仿宋" w:cs="Times New Roman"/>
          <w:b/>
          <w:bCs w:val="0"/>
          <w:sz w:val="32"/>
          <w:szCs w:val="32"/>
          <w:highlight w:val="none"/>
          <w:lang w:eastAsia="zh-CN"/>
        </w:rPr>
        <w:t>八、比选控制价</w:t>
      </w:r>
    </w:p>
    <w:p w14:paraId="4191C2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按照《招标代理服务收费管理暂行办法》(计价格〔2002〕1980号)规定的收费标准，本次招标代理机构服务费下浮率不低于20%。</w:t>
      </w:r>
    </w:p>
    <w:p w14:paraId="59217FD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bCs/>
          <w:sz w:val="32"/>
          <w:szCs w:val="32"/>
          <w:highlight w:val="none"/>
          <w:lang w:val="en-US" w:eastAsia="zh-CN"/>
        </w:rPr>
        <w:t>九、</w:t>
      </w:r>
      <w:r>
        <w:rPr>
          <w:rFonts w:hint="default" w:ascii="Times New Roman" w:hAnsi="Times New Roman" w:eastAsia="仿宋" w:cs="Times New Roman"/>
          <w:b w:val="0"/>
          <w:bCs w:val="0"/>
          <w:sz w:val="32"/>
          <w:szCs w:val="32"/>
          <w:highlight w:val="none"/>
          <w:lang w:val="en-US" w:eastAsia="zh-CN"/>
        </w:rPr>
        <w:t>本次比选公告在许昌市城投发展集团有限公司官网（网站地址：http://www.xcsct.cn/）发布</w:t>
      </w:r>
      <w:r>
        <w:rPr>
          <w:rFonts w:hint="default" w:ascii="Times New Roman" w:hAnsi="Times New Roman" w:eastAsia="仿宋" w:cs="Times New Roman"/>
          <w:b w:val="0"/>
          <w:bCs w:val="0"/>
          <w:sz w:val="32"/>
          <w:szCs w:val="32"/>
          <w:highlight w:val="none"/>
          <w:lang w:eastAsia="zh-CN"/>
        </w:rPr>
        <w:t>。</w:t>
      </w:r>
    </w:p>
    <w:p w14:paraId="4F3466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lang w:val="en-US" w:eastAsia="zh-CN"/>
        </w:rPr>
      </w:pPr>
      <w:bookmarkStart w:id="0" w:name="_Toc28359008"/>
      <w:bookmarkEnd w:id="0"/>
      <w:bookmarkStart w:id="1" w:name="_Toc35393795"/>
      <w:bookmarkEnd w:id="1"/>
      <w:bookmarkStart w:id="2" w:name="_Toc35393627"/>
      <w:bookmarkEnd w:id="2"/>
      <w:bookmarkStart w:id="3" w:name="_Toc35393626"/>
      <w:bookmarkEnd w:id="3"/>
      <w:bookmarkStart w:id="4" w:name="_Toc28359085"/>
      <w:bookmarkEnd w:id="4"/>
      <w:bookmarkStart w:id="5" w:name="_Toc35393796"/>
      <w:bookmarkEnd w:id="5"/>
      <w:r>
        <w:rPr>
          <w:rFonts w:hint="default" w:ascii="Times New Roman" w:hAnsi="Times New Roman" w:eastAsia="仿宋" w:cs="Times New Roman"/>
          <w:b/>
          <w:bCs w:val="0"/>
          <w:sz w:val="32"/>
          <w:szCs w:val="32"/>
          <w:highlight w:val="none"/>
          <w:lang w:val="en-US" w:eastAsia="zh-CN"/>
        </w:rPr>
        <w:t>十、联系方式</w:t>
      </w:r>
    </w:p>
    <w:p w14:paraId="5129E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sz w:val="32"/>
          <w:szCs w:val="32"/>
          <w:highlight w:val="none"/>
          <w:lang w:val="en-GB" w:eastAsia="zh-CN"/>
        </w:rPr>
      </w:pPr>
      <w:r>
        <w:rPr>
          <w:rFonts w:hint="default" w:ascii="Times New Roman" w:hAnsi="Times New Roman" w:eastAsia="仿宋" w:cs="Times New Roman"/>
          <w:b w:val="0"/>
          <w:bCs/>
          <w:sz w:val="32"/>
          <w:szCs w:val="32"/>
          <w:highlight w:val="none"/>
          <w:lang w:val="en-US" w:eastAsia="zh-CN"/>
        </w:rPr>
        <w:t>比选人</w:t>
      </w:r>
      <w:r>
        <w:rPr>
          <w:rFonts w:hint="default" w:ascii="Times New Roman" w:hAnsi="Times New Roman" w:eastAsia="仿宋" w:cs="Times New Roman"/>
          <w:b w:val="0"/>
          <w:bCs/>
          <w:sz w:val="32"/>
          <w:szCs w:val="32"/>
          <w:highlight w:val="none"/>
          <w:lang w:val="en-GB" w:eastAsia="zh-CN"/>
        </w:rPr>
        <w:t>：许昌市城投发展集团有限公司</w:t>
      </w:r>
    </w:p>
    <w:p w14:paraId="6E3DDC3C">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地址：</w:t>
      </w:r>
      <w:r>
        <w:rPr>
          <w:rFonts w:hint="default" w:ascii="Times New Roman" w:hAnsi="Times New Roman" w:eastAsia="仿宋" w:cs="Times New Roman"/>
          <w:b w:val="0"/>
          <w:bCs/>
          <w:sz w:val="32"/>
          <w:szCs w:val="32"/>
          <w:highlight w:val="none"/>
          <w:lang w:eastAsia="zh-CN"/>
        </w:rPr>
        <w:t>许昌市建安大道东段财政综合大楼</w:t>
      </w:r>
      <w:r>
        <w:rPr>
          <w:rFonts w:hint="default" w:ascii="Times New Roman" w:hAnsi="Times New Roman" w:eastAsia="仿宋" w:cs="Times New Roman"/>
          <w:b w:val="0"/>
          <w:bCs/>
          <w:sz w:val="32"/>
          <w:szCs w:val="32"/>
          <w:highlight w:val="none"/>
          <w:lang w:val="en-US" w:eastAsia="zh-CN"/>
        </w:rPr>
        <w:t>816室</w:t>
      </w:r>
    </w:p>
    <w:p w14:paraId="363E7D38">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联系人：</w:t>
      </w:r>
      <w:r>
        <w:rPr>
          <w:rFonts w:hint="default" w:ascii="Times New Roman" w:hAnsi="Times New Roman" w:eastAsia="仿宋" w:cs="Times New Roman"/>
          <w:b w:val="0"/>
          <w:bCs/>
          <w:spacing w:val="20"/>
          <w:sz w:val="32"/>
          <w:szCs w:val="32"/>
          <w:highlight w:val="none"/>
          <w:lang w:val="en-US" w:eastAsia="zh-CN"/>
        </w:rPr>
        <w:t>秦女士</w:t>
      </w:r>
    </w:p>
    <w:p w14:paraId="0BC476A6">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联系电话：</w:t>
      </w:r>
      <w:r>
        <w:rPr>
          <w:rFonts w:hint="default" w:ascii="Times New Roman" w:hAnsi="Times New Roman" w:eastAsia="仿宋" w:cs="Times New Roman"/>
          <w:b w:val="0"/>
          <w:bCs/>
          <w:sz w:val="32"/>
          <w:szCs w:val="32"/>
          <w:highlight w:val="none"/>
          <w:lang w:val="en-US" w:eastAsia="zh-CN"/>
        </w:rPr>
        <w:t>0374-2699026</w:t>
      </w:r>
    </w:p>
    <w:p w14:paraId="17C4972C">
      <w:pPr>
        <w:keepNext w:val="0"/>
        <w:keepLines w:val="0"/>
        <w:pageBreakBefore w:val="0"/>
        <w:kinsoku/>
        <w:wordWrap/>
        <w:overflowPunct/>
        <w:topLinePunct w:val="0"/>
        <w:autoSpaceDE/>
        <w:autoSpaceDN/>
        <w:bidi w:val="0"/>
        <w:adjustRightInd/>
        <w:snapToGrid w:val="0"/>
        <w:spacing w:line="600" w:lineRule="exact"/>
        <w:ind w:firstLine="480" w:firstLineChars="200"/>
        <w:textAlignment w:val="auto"/>
        <w:rPr>
          <w:rFonts w:hint="default" w:ascii="Times New Roman" w:hAnsi="Times New Roman" w:eastAsia="仿宋" w:cs="Times New Roman"/>
          <w:b w:val="0"/>
          <w:bCs/>
          <w:color w:val="auto"/>
          <w:sz w:val="24"/>
          <w:szCs w:val="24"/>
          <w:highlight w:val="none"/>
          <w:lang w:val="en-US" w:eastAsia="zh-CN"/>
        </w:rPr>
      </w:pPr>
    </w:p>
    <w:p w14:paraId="267DDD64">
      <w:pPr>
        <w:pStyle w:val="24"/>
        <w:keepNext w:val="0"/>
        <w:keepLines w:val="0"/>
        <w:pageBreakBefore w:val="0"/>
        <w:kinsoku/>
        <w:wordWrap/>
        <w:overflowPunct/>
        <w:topLinePunct w:val="0"/>
        <w:autoSpaceDE/>
        <w:autoSpaceDN/>
        <w:bidi w:val="0"/>
        <w:adjustRightInd/>
        <w:spacing w:after="0" w:line="600" w:lineRule="exact"/>
        <w:textAlignment w:val="auto"/>
        <w:rPr>
          <w:rFonts w:hint="default" w:ascii="Times New Roman" w:hAnsi="Times New Roman" w:eastAsia="仿宋" w:cs="Times New Roman"/>
          <w:b/>
          <w:bCs/>
          <w:color w:val="auto"/>
          <w:sz w:val="24"/>
          <w:szCs w:val="24"/>
          <w:highlight w:val="none"/>
        </w:rPr>
      </w:pPr>
    </w:p>
    <w:p w14:paraId="73FD7AE0">
      <w:pPr>
        <w:keepNext w:val="0"/>
        <w:keepLines w:val="0"/>
        <w:pageBreakBefore w:val="0"/>
        <w:kinsoku/>
        <w:wordWrap/>
        <w:overflowPunct/>
        <w:topLinePunct w:val="0"/>
        <w:autoSpaceDE/>
        <w:autoSpaceDN/>
        <w:bidi w:val="0"/>
        <w:adjustRightInd/>
        <w:spacing w:line="600" w:lineRule="exact"/>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br w:type="page"/>
      </w:r>
    </w:p>
    <w:p w14:paraId="3AFF97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第二章采购需求</w:t>
      </w:r>
    </w:p>
    <w:p w14:paraId="5F2D8B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TW"/>
        </w:rPr>
      </w:pPr>
      <w:r>
        <w:rPr>
          <w:rFonts w:hint="default" w:ascii="Times New Roman" w:hAnsi="Times New Roman" w:eastAsia="仿宋" w:cs="Times New Roman"/>
          <w:b/>
          <w:bCs/>
          <w:sz w:val="32"/>
          <w:szCs w:val="32"/>
          <w:highlight w:val="none"/>
          <w:lang w:eastAsia="zh-CN"/>
        </w:rPr>
        <w:t>一</w:t>
      </w:r>
      <w:r>
        <w:rPr>
          <w:rFonts w:hint="default" w:ascii="Times New Roman" w:hAnsi="Times New Roman" w:eastAsia="仿宋" w:cs="Times New Roman"/>
          <w:b/>
          <w:bCs/>
          <w:sz w:val="32"/>
          <w:szCs w:val="32"/>
          <w:highlight w:val="none"/>
          <w:lang w:eastAsia="zh-TW"/>
        </w:rPr>
        <w:t>、本项目需实现的功能或者目标</w:t>
      </w:r>
    </w:p>
    <w:p w14:paraId="7B2CA5C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比选人拟通过比选的方式选聘1家招标代理机构，以便顺利完成许昌市城投发展集团有限公司</w:t>
      </w:r>
      <w:r>
        <w:rPr>
          <w:rFonts w:hint="eastAsia" w:ascii="Times New Roman" w:hAnsi="Times New Roman" w:eastAsia="仿宋" w:cs="Times New Roman"/>
          <w:sz w:val="32"/>
          <w:szCs w:val="32"/>
          <w:highlight w:val="none"/>
          <w:lang w:val="zh-CN" w:eastAsia="zh-CN"/>
        </w:rPr>
        <w:t>非公开发行公司债券</w:t>
      </w:r>
      <w:r>
        <w:rPr>
          <w:rFonts w:hint="default" w:ascii="Times New Roman" w:hAnsi="Times New Roman" w:eastAsia="仿宋" w:cs="Times New Roman"/>
          <w:sz w:val="32"/>
          <w:szCs w:val="32"/>
          <w:highlight w:val="none"/>
          <w:lang w:val="zh-CN" w:eastAsia="zh-CN"/>
        </w:rPr>
        <w:t>主承销商招标项目招标工作。</w:t>
      </w:r>
    </w:p>
    <w:p w14:paraId="3811CE9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eastAsia="zh-CN"/>
        </w:rPr>
        <w:t>二</w:t>
      </w:r>
      <w:r>
        <w:rPr>
          <w:rFonts w:hint="default" w:ascii="Times New Roman" w:hAnsi="Times New Roman" w:eastAsia="仿宋" w:cs="Times New Roman"/>
          <w:b/>
          <w:bCs/>
          <w:sz w:val="32"/>
          <w:szCs w:val="32"/>
          <w:highlight w:val="none"/>
          <w:lang w:val="zh-CN" w:eastAsia="zh-CN"/>
        </w:rPr>
        <w:t>、服务内容：</w:t>
      </w:r>
      <w:r>
        <w:rPr>
          <w:rFonts w:hint="default" w:ascii="Times New Roman" w:hAnsi="Times New Roman" w:eastAsia="仿宋" w:cs="Times New Roman"/>
          <w:b/>
          <w:bCs/>
          <w:sz w:val="32"/>
          <w:szCs w:val="32"/>
          <w:highlight w:val="none"/>
          <w:lang w:val="en-US" w:eastAsia="zh-CN"/>
        </w:rPr>
        <w:t>中标</w:t>
      </w:r>
      <w:r>
        <w:rPr>
          <w:rFonts w:hint="default" w:ascii="Times New Roman" w:hAnsi="Times New Roman" w:eastAsia="仿宋" w:cs="Times New Roman"/>
          <w:b/>
          <w:bCs/>
          <w:sz w:val="32"/>
          <w:szCs w:val="32"/>
          <w:highlight w:val="none"/>
          <w:lang w:eastAsia="zh-CN"/>
        </w:rPr>
        <w:t>人应完成以下服务内容（包括但不限于）</w:t>
      </w:r>
    </w:p>
    <w:p w14:paraId="3DC34FB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1、协助比选人编制许昌市城投发展集团有限公司</w:t>
      </w:r>
      <w:r>
        <w:rPr>
          <w:rFonts w:hint="eastAsia" w:ascii="Times New Roman" w:hAnsi="Times New Roman" w:eastAsia="仿宋" w:cs="Times New Roman"/>
          <w:sz w:val="32"/>
          <w:szCs w:val="32"/>
          <w:highlight w:val="none"/>
          <w:lang w:val="en-US" w:eastAsia="zh-CN"/>
        </w:rPr>
        <w:t>非公开发行公司债券</w:t>
      </w:r>
      <w:r>
        <w:rPr>
          <w:rFonts w:hint="default" w:ascii="Times New Roman" w:hAnsi="Times New Roman" w:eastAsia="仿宋" w:cs="Times New Roman"/>
          <w:sz w:val="32"/>
          <w:szCs w:val="32"/>
          <w:highlight w:val="none"/>
          <w:lang w:val="en-US" w:eastAsia="zh-CN"/>
        </w:rPr>
        <w:t>主承销商招标项目招标文件；</w:t>
      </w:r>
    </w:p>
    <w:p w14:paraId="2C8BCF4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2、提供开标场所并具备全程录音录像条件；</w:t>
      </w:r>
    </w:p>
    <w:p w14:paraId="5B11797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3、建立外部评审专家库，具备抽取评审专家条件，同时外部评审专家库专家参评时必须在河南省综合评标或政府采购评审专家库中；</w:t>
      </w:r>
    </w:p>
    <w:p w14:paraId="4A68CE0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4、协助比选人在中国招标投标公共服务平台等至少2家以上公共媒体发布招标公告；</w:t>
      </w:r>
    </w:p>
    <w:p w14:paraId="3464774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5、协助比选人办理、整理、收集招标过程中所需的材料，并在招标结束后按照比选人要求整理全过程招标材料形成文件汇编、提供录音录像等电子文件；</w:t>
      </w:r>
    </w:p>
    <w:p w14:paraId="254A2D4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eastAsia="仿宋" w:cs="Times New Roman"/>
          <w:b/>
          <w:bCs w:val="0"/>
          <w:sz w:val="32"/>
          <w:szCs w:val="32"/>
          <w:highlight w:val="none"/>
          <w:lang w:eastAsia="zh-CN"/>
        </w:rPr>
      </w:pPr>
      <w:r>
        <w:rPr>
          <w:rFonts w:hint="default" w:ascii="Times New Roman" w:hAnsi="Times New Roman" w:eastAsia="仿宋" w:cs="Times New Roman"/>
          <w:sz w:val="32"/>
          <w:szCs w:val="32"/>
          <w:highlight w:val="none"/>
          <w:lang w:val="en-US" w:eastAsia="zh-CN"/>
        </w:rPr>
        <w:t>6、其他在招标过程中需要配合、协助比选人的事项。</w:t>
      </w:r>
    </w:p>
    <w:p w14:paraId="3EC9142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sz w:val="32"/>
          <w:szCs w:val="32"/>
          <w:highlight w:val="none"/>
          <w:lang w:eastAsia="zh-TW"/>
        </w:rPr>
      </w:pPr>
      <w:r>
        <w:rPr>
          <w:rFonts w:hint="default" w:ascii="Times New Roman" w:hAnsi="Times New Roman" w:eastAsia="仿宋" w:cs="Times New Roman"/>
          <w:b/>
          <w:bCs/>
          <w:sz w:val="32"/>
          <w:szCs w:val="32"/>
          <w:highlight w:val="none"/>
          <w:lang w:val="en-US" w:eastAsia="zh-CN"/>
        </w:rPr>
        <w:t>三、</w:t>
      </w:r>
      <w:r>
        <w:rPr>
          <w:rFonts w:hint="default" w:ascii="Times New Roman" w:hAnsi="Times New Roman" w:eastAsia="仿宋" w:cs="Times New Roman"/>
          <w:b/>
          <w:bCs/>
          <w:sz w:val="32"/>
          <w:szCs w:val="32"/>
          <w:highlight w:val="none"/>
          <w:lang w:eastAsia="zh-TW"/>
        </w:rPr>
        <w:t>服务标准、期限、效率等要求</w:t>
      </w:r>
    </w:p>
    <w:p w14:paraId="4A09FB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根据比选人要求在规定时间内完成许昌市城投发展集团有限公司</w:t>
      </w:r>
      <w:r>
        <w:rPr>
          <w:rFonts w:hint="eastAsia" w:eastAsia="仿宋" w:cs="Times New Roman"/>
          <w:sz w:val="32"/>
          <w:szCs w:val="32"/>
          <w:highlight w:val="none"/>
          <w:lang w:eastAsia="zh-CN"/>
        </w:rPr>
        <w:t>非公开发行公司债券</w:t>
      </w:r>
      <w:r>
        <w:rPr>
          <w:rFonts w:hint="default" w:ascii="Times New Roman" w:hAnsi="Times New Roman" w:eastAsia="仿宋" w:cs="Times New Roman"/>
          <w:sz w:val="32"/>
          <w:szCs w:val="32"/>
          <w:highlight w:val="none"/>
          <w:lang w:eastAsia="zh-TW"/>
        </w:rPr>
        <w:t>主承销商招标项目招标工作。</w:t>
      </w:r>
    </w:p>
    <w:p w14:paraId="7ADEE5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服务期限：自签订服务合同之日起至招标工作全部完成并向比选人提交招标全过程汇编文件之日止。</w:t>
      </w:r>
    </w:p>
    <w:p w14:paraId="6B12FE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以上技术要求投标人应等于或优于以上要求，不得低于此要求。</w:t>
      </w:r>
    </w:p>
    <w:p w14:paraId="13FCE3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因中标人的过失，给比选人造成经济损失的，应当依法赔偿。</w:t>
      </w:r>
    </w:p>
    <w:p w14:paraId="657F82C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sz w:val="32"/>
          <w:szCs w:val="32"/>
          <w:highlight w:val="none"/>
          <w:lang w:eastAsia="zh-TW"/>
        </w:rPr>
      </w:pPr>
      <w:r>
        <w:rPr>
          <w:rFonts w:hint="default" w:ascii="Times New Roman" w:hAnsi="Times New Roman" w:eastAsia="仿宋" w:cs="Times New Roman"/>
          <w:b/>
          <w:bCs/>
          <w:sz w:val="32"/>
          <w:szCs w:val="32"/>
          <w:highlight w:val="none"/>
          <w:lang w:val="en-US" w:eastAsia="zh-CN"/>
        </w:rPr>
        <w:t>四、</w:t>
      </w:r>
      <w:r>
        <w:rPr>
          <w:rFonts w:hint="default" w:ascii="Times New Roman" w:hAnsi="Times New Roman" w:eastAsia="仿宋" w:cs="Times New Roman"/>
          <w:b/>
          <w:bCs/>
          <w:sz w:val="32"/>
          <w:szCs w:val="32"/>
          <w:highlight w:val="none"/>
          <w:lang w:eastAsia="zh-TW"/>
        </w:rPr>
        <w:t>釆购标的的其他技术、服务等要求</w:t>
      </w:r>
    </w:p>
    <w:p w14:paraId="6F2860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1、投标人应就本项目（每包或者标段）完整投标。</w:t>
      </w:r>
    </w:p>
    <w:p w14:paraId="3A8B3D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2、本项目为交钥匙工程，包含比选人一切费用。</w:t>
      </w:r>
    </w:p>
    <w:p w14:paraId="583CE23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en-US" w:eastAsia="zh-CN"/>
        </w:rPr>
        <w:t>五、</w:t>
      </w:r>
      <w:r>
        <w:rPr>
          <w:rFonts w:hint="default" w:ascii="Times New Roman" w:hAnsi="Times New Roman" w:eastAsia="仿宋" w:cs="Times New Roman"/>
          <w:b/>
          <w:bCs/>
          <w:sz w:val="32"/>
          <w:szCs w:val="32"/>
          <w:highlight w:val="none"/>
          <w:lang w:val="zh-CN" w:eastAsia="zh-CN"/>
        </w:rPr>
        <w:t>验收标准</w:t>
      </w:r>
    </w:p>
    <w:p w14:paraId="372C8C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为比选人完成许昌市城投发展集团有限公司</w:t>
      </w:r>
      <w:r>
        <w:rPr>
          <w:rFonts w:hint="eastAsia" w:ascii="Times New Roman" w:hAnsi="Times New Roman" w:eastAsia="仿宋" w:cs="Times New Roman"/>
          <w:sz w:val="32"/>
          <w:szCs w:val="32"/>
          <w:lang w:val="zh-CN" w:eastAsia="zh-CN"/>
        </w:rPr>
        <w:t>非公开发行公司债券</w:t>
      </w:r>
      <w:r>
        <w:rPr>
          <w:rFonts w:hint="default" w:ascii="Times New Roman" w:hAnsi="Times New Roman" w:eastAsia="仿宋" w:cs="Times New Roman"/>
          <w:sz w:val="32"/>
          <w:szCs w:val="32"/>
          <w:lang w:val="zh-CN" w:eastAsia="zh-CN"/>
        </w:rPr>
        <w:t>主承销商招标项目招标工作，选取最优主承销商后并向比选人提交相关存档材料后即视为验收合格。</w:t>
      </w:r>
    </w:p>
    <w:p w14:paraId="159633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highlight w:val="none"/>
        </w:rPr>
      </w:pPr>
      <w:r>
        <w:rPr>
          <w:rFonts w:hint="eastAsia" w:ascii="Times New Roman" w:hAnsi="Times New Roman" w:eastAsia="仿宋" w:cs="Times New Roman"/>
          <w:b/>
          <w:bCs/>
          <w:sz w:val="32"/>
          <w:szCs w:val="32"/>
          <w:highlight w:val="none"/>
          <w:lang w:eastAsia="zh-CN"/>
        </w:rPr>
        <w:t>六、</w:t>
      </w:r>
      <w:r>
        <w:rPr>
          <w:rFonts w:hint="default" w:ascii="Times New Roman" w:hAnsi="Times New Roman" w:eastAsia="仿宋" w:cs="Times New Roman"/>
          <w:sz w:val="32"/>
          <w:szCs w:val="32"/>
          <w:highlight w:val="none"/>
          <w:lang w:val="en-US" w:eastAsia="zh-CN"/>
        </w:rPr>
        <w:t>按照《招标代理服务收费管理暂行办法》(计价格〔2002〕1980号)规定的收费标准，本次招标代理机构服务费下浮率不低于20%。</w:t>
      </w:r>
    </w:p>
    <w:p w14:paraId="23FDAD0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en-US" w:eastAsia="zh-CN"/>
        </w:rPr>
        <w:t>七、</w:t>
      </w:r>
      <w:r>
        <w:rPr>
          <w:rFonts w:hint="default" w:ascii="Times New Roman" w:hAnsi="Times New Roman" w:eastAsia="仿宋" w:cs="Times New Roman"/>
          <w:b/>
          <w:bCs/>
          <w:sz w:val="32"/>
          <w:szCs w:val="32"/>
          <w:highlight w:val="none"/>
          <w:lang w:val="zh-CN" w:eastAsia="zh-CN"/>
        </w:rPr>
        <w:t>资金支付</w:t>
      </w:r>
    </w:p>
    <w:p w14:paraId="7DA105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1、支付方式：现金或银行转账。</w:t>
      </w:r>
    </w:p>
    <w:p w14:paraId="5248D40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2、支付时间及条件：</w:t>
      </w:r>
      <w:r>
        <w:rPr>
          <w:rFonts w:hint="eastAsia" w:ascii="Times New Roman" w:hAnsi="Times New Roman" w:eastAsia="仿宋" w:cs="Times New Roman"/>
          <w:sz w:val="32"/>
          <w:szCs w:val="32"/>
          <w:highlight w:val="none"/>
          <w:lang w:eastAsia="zh-CN"/>
        </w:rPr>
        <w:t>非公开发行公司债券</w:t>
      </w:r>
      <w:r>
        <w:rPr>
          <w:rFonts w:hint="default" w:ascii="Times New Roman" w:hAnsi="Times New Roman" w:eastAsia="仿宋" w:cs="Times New Roman"/>
          <w:sz w:val="32"/>
          <w:szCs w:val="32"/>
          <w:highlight w:val="none"/>
          <w:lang w:eastAsia="zh-TW"/>
        </w:rPr>
        <w:t>主承销商招标项目招标工作完成之后发放中标通知书期间。</w:t>
      </w:r>
    </w:p>
    <w:p w14:paraId="1F53C7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3、费用支付方：</w:t>
      </w:r>
      <w:r>
        <w:rPr>
          <w:rFonts w:hint="eastAsia" w:ascii="Times New Roman" w:hAnsi="Times New Roman" w:eastAsia="仿宋" w:cs="Times New Roman"/>
          <w:sz w:val="32"/>
          <w:szCs w:val="32"/>
          <w:highlight w:val="none"/>
          <w:lang w:eastAsia="zh-CN"/>
        </w:rPr>
        <w:t>非公开发行公司债券</w:t>
      </w:r>
      <w:r>
        <w:rPr>
          <w:rFonts w:hint="default" w:ascii="Times New Roman" w:hAnsi="Times New Roman" w:eastAsia="仿宋" w:cs="Times New Roman"/>
          <w:sz w:val="32"/>
          <w:szCs w:val="32"/>
          <w:highlight w:val="none"/>
          <w:lang w:eastAsia="zh-TW"/>
        </w:rPr>
        <w:t>主承销商招标项目中标人。</w:t>
      </w:r>
    </w:p>
    <w:p w14:paraId="77D77DC7">
      <w:pPr>
        <w:keepNext w:val="0"/>
        <w:keepLines w:val="0"/>
        <w:pageBreakBefore w:val="0"/>
        <w:kinsoku/>
        <w:wordWrap/>
        <w:overflowPunct/>
        <w:topLinePunct w:val="0"/>
        <w:autoSpaceDE/>
        <w:autoSpaceDN/>
        <w:bidi w:val="0"/>
        <w:adjustRightInd/>
        <w:spacing w:line="600" w:lineRule="exact"/>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br w:type="page"/>
      </w:r>
    </w:p>
    <w:p w14:paraId="4FF879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第三章 投标人须知</w:t>
      </w:r>
    </w:p>
    <w:tbl>
      <w:tblPr>
        <w:tblStyle w:val="26"/>
        <w:tblW w:w="9887" w:type="dxa"/>
        <w:jc w:val="center"/>
        <w:shd w:val="clear" w:color="auto" w:fill="auto"/>
        <w:tblLayout w:type="autofit"/>
        <w:tblCellMar>
          <w:top w:w="0" w:type="dxa"/>
          <w:left w:w="108" w:type="dxa"/>
          <w:bottom w:w="0" w:type="dxa"/>
          <w:right w:w="108" w:type="dxa"/>
        </w:tblCellMar>
      </w:tblPr>
      <w:tblGrid>
        <w:gridCol w:w="753"/>
        <w:gridCol w:w="1986"/>
        <w:gridCol w:w="7148"/>
      </w:tblGrid>
      <w:tr w14:paraId="747E1DB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142CE8">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C340410">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F073BC3">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说明和要求</w:t>
            </w:r>
          </w:p>
        </w:tc>
      </w:tr>
      <w:tr w14:paraId="7900BAB1">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32E541">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4EA4F6">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eastAsia="zh-CN"/>
              </w:rPr>
              <w:t>比选</w:t>
            </w:r>
            <w:r>
              <w:rPr>
                <w:rFonts w:hint="default" w:ascii="Times New Roman" w:hAnsi="Times New Roman" w:eastAsia="仿宋" w:cs="Times New Roman"/>
                <w:color w:val="auto"/>
                <w:sz w:val="24"/>
                <w:szCs w:val="24"/>
                <w:highlight w:val="none"/>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tcPr>
          <w:p w14:paraId="014C1EA4">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rPr>
              <w:t>项目名称：</w:t>
            </w:r>
            <w:r>
              <w:rPr>
                <w:rFonts w:hint="default" w:ascii="Times New Roman" w:hAnsi="Times New Roman" w:eastAsia="仿宋" w:cs="Times New Roman"/>
                <w:bCs/>
                <w:color w:val="auto"/>
                <w:sz w:val="24"/>
                <w:szCs w:val="24"/>
                <w:highlight w:val="none"/>
                <w:lang w:val="zh-CN" w:eastAsia="zh-CN"/>
              </w:rPr>
              <w:t>许昌市城投发展集团有限公司非公开发行公司债券主承销商招标代理机构比选项目</w:t>
            </w:r>
          </w:p>
          <w:p w14:paraId="53F2D644">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color w:val="auto"/>
                <w:sz w:val="24"/>
                <w:szCs w:val="24"/>
                <w:highlight w:val="none"/>
                <w:shd w:val="clear" w:color="030000" w:fill="auto"/>
              </w:rPr>
            </w:pPr>
            <w:r>
              <w:rPr>
                <w:rFonts w:hint="eastAsia" w:ascii="Times New Roman" w:hAnsi="Times New Roman" w:eastAsia="仿宋" w:cs="Times New Roman"/>
                <w:bCs/>
                <w:color w:val="auto"/>
                <w:sz w:val="24"/>
                <w:szCs w:val="24"/>
                <w:highlight w:val="none"/>
                <w:lang w:val="zh-CN" w:eastAsia="zh-CN"/>
              </w:rPr>
              <w:t>项目</w:t>
            </w:r>
            <w:r>
              <w:rPr>
                <w:rFonts w:hint="default" w:ascii="Times New Roman" w:hAnsi="Times New Roman" w:eastAsia="仿宋" w:cs="Times New Roman"/>
                <w:bCs/>
                <w:color w:val="auto"/>
                <w:sz w:val="24"/>
                <w:szCs w:val="24"/>
                <w:highlight w:val="none"/>
                <w:lang w:val="zh-CN" w:eastAsia="zh-CN"/>
              </w:rPr>
              <w:t>内容：许昌市城投发展集团有限公司拟向证券交易所申请非公开发行规模不超过2.5亿元、期限不超过5年的公司债券。为有序推进债券申报发行各项工作，招标代理机构须根据比选人直接债务融资工具主承销商招标管理办法和国有企业招标相关要求，为比选人组织非公开发行公司债券主承销商招标提供代理服务、配套服务、手续办理、资料整理、拟定合同文件、提供开标场地等相关工作。</w:t>
            </w:r>
          </w:p>
        </w:tc>
      </w:tr>
      <w:tr w14:paraId="63388765">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19D8CD">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AC2A067">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lang w:eastAsia="zh-CN"/>
              </w:rPr>
            </w:pPr>
            <w:r>
              <w:rPr>
                <w:rFonts w:hint="default" w:ascii="Times New Roman" w:hAnsi="Times New Roman" w:eastAsia="仿宋" w:cs="Times New Roman"/>
                <w:color w:val="auto"/>
                <w:sz w:val="24"/>
                <w:szCs w:val="24"/>
                <w:highlight w:val="none"/>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F59A6C">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比选</w:t>
            </w:r>
            <w:r>
              <w:rPr>
                <w:rFonts w:hint="default" w:ascii="Times New Roman" w:hAnsi="Times New Roman" w:eastAsia="仿宋" w:cs="Times New Roman"/>
                <w:bCs/>
                <w:color w:val="auto"/>
                <w:sz w:val="24"/>
                <w:szCs w:val="24"/>
                <w:highlight w:val="none"/>
              </w:rPr>
              <w:t>人</w:t>
            </w:r>
            <w:r>
              <w:rPr>
                <w:rFonts w:hint="default" w:ascii="Times New Roman" w:hAnsi="Times New Roman" w:eastAsia="仿宋" w:cs="Times New Roman"/>
                <w:bCs/>
                <w:color w:val="auto"/>
                <w:sz w:val="24"/>
                <w:szCs w:val="24"/>
                <w:highlight w:val="none"/>
                <w:lang w:val="zh-CN"/>
              </w:rPr>
              <w:t>名称：许昌市城投发展集团有限公司</w:t>
            </w:r>
            <w:r>
              <w:rPr>
                <w:rFonts w:hint="default" w:ascii="Times New Roman" w:hAnsi="Times New Roman" w:eastAsia="仿宋" w:cs="Times New Roman"/>
                <w:color w:val="auto"/>
                <w:sz w:val="24"/>
                <w:szCs w:val="24"/>
                <w:highlight w:val="none"/>
                <w:shd w:val="clear" w:color="auto" w:fill="FFFFFF"/>
              </w:rPr>
              <w:t xml:space="preserve"> </w:t>
            </w:r>
          </w:p>
          <w:p w14:paraId="3F0AECBE">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rPr>
              <w:t>地  址：许昌市建安大道东段财政综合大楼</w:t>
            </w:r>
            <w:r>
              <w:rPr>
                <w:rFonts w:hint="default" w:ascii="Times New Roman" w:hAnsi="Times New Roman" w:eastAsia="仿宋" w:cs="Times New Roman"/>
                <w:bCs/>
                <w:color w:val="auto"/>
                <w:sz w:val="24"/>
                <w:szCs w:val="24"/>
                <w:highlight w:val="none"/>
                <w:lang w:val="en-US" w:eastAsia="zh-CN"/>
              </w:rPr>
              <w:t>816室</w:t>
            </w:r>
          </w:p>
          <w:p w14:paraId="3FB6B993">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 xml:space="preserve">联 系 人：秦女士           </w:t>
            </w:r>
          </w:p>
          <w:p w14:paraId="00CCDFC2">
            <w:pPr>
              <w:keepNext w:val="0"/>
              <w:keepLines w:val="0"/>
              <w:pageBreakBefore w:val="0"/>
              <w:widowControl/>
              <w:kinsoku/>
              <w:wordWrap/>
              <w:overflowPunct/>
              <w:topLinePunct w:val="0"/>
              <w:autoSpaceDE w:val="0"/>
              <w:autoSpaceDN w:val="0"/>
              <w:bidi w:val="0"/>
              <w:adjustRightInd w:val="0"/>
              <w:snapToGrid/>
              <w:spacing w:line="500" w:lineRule="exact"/>
              <w:ind w:left="0" w:right="0" w:rightChars="0"/>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eastAsia="zh-CN"/>
              </w:rPr>
              <w:t>联系电话：</w:t>
            </w:r>
            <w:r>
              <w:rPr>
                <w:rFonts w:hint="default" w:ascii="Times New Roman" w:hAnsi="Times New Roman" w:eastAsia="仿宋" w:cs="Times New Roman"/>
                <w:color w:val="auto"/>
                <w:sz w:val="24"/>
                <w:szCs w:val="24"/>
                <w:highlight w:val="none"/>
                <w:lang w:val="en-US" w:eastAsia="zh-CN"/>
              </w:rPr>
              <w:t>0374-2699026</w:t>
            </w:r>
            <w:r>
              <w:rPr>
                <w:rFonts w:hint="default" w:ascii="Times New Roman" w:hAnsi="Times New Roman" w:eastAsia="仿宋" w:cs="Times New Roman"/>
                <w:bCs/>
                <w:color w:val="auto"/>
                <w:sz w:val="24"/>
                <w:szCs w:val="24"/>
                <w:highlight w:val="none"/>
                <w:lang w:eastAsia="zh-CN"/>
              </w:rPr>
              <w:t xml:space="preserve">  </w:t>
            </w:r>
          </w:p>
        </w:tc>
      </w:tr>
      <w:tr w14:paraId="7828628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EBEEE1">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2F2526">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40000" w:fill="auto"/>
              </w:rPr>
              <w:t>★</w:t>
            </w:r>
            <w:r>
              <w:rPr>
                <w:rFonts w:hint="default" w:ascii="Times New Roman" w:hAnsi="Times New Roman" w:eastAsia="仿宋" w:cs="Times New Roman"/>
                <w:color w:val="auto"/>
                <w:sz w:val="24"/>
                <w:szCs w:val="24"/>
                <w:highlight w:val="none"/>
                <w:shd w:val="clear" w:color="040000" w:fill="auto"/>
                <w:lang w:eastAsia="zh-CN"/>
              </w:rPr>
              <w:t>投标人</w:t>
            </w:r>
            <w:r>
              <w:rPr>
                <w:rFonts w:hint="default" w:ascii="Times New Roman" w:hAnsi="Times New Roman" w:eastAsia="仿宋" w:cs="Times New Roman"/>
                <w:color w:val="auto"/>
                <w:sz w:val="24"/>
                <w:szCs w:val="24"/>
                <w:highlight w:val="none"/>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1C41A5">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
                <w:bCs w:val="0"/>
                <w:color w:val="auto"/>
                <w:sz w:val="24"/>
                <w:szCs w:val="24"/>
                <w:highlight w:val="none"/>
                <w:lang w:val="zh-CN"/>
              </w:rPr>
            </w:pPr>
            <w:r>
              <w:rPr>
                <w:rFonts w:hint="default" w:ascii="Times New Roman" w:hAnsi="Times New Roman" w:eastAsia="仿宋" w:cs="Times New Roman"/>
                <w:b/>
                <w:bCs w:val="0"/>
                <w:color w:val="auto"/>
                <w:sz w:val="24"/>
                <w:szCs w:val="24"/>
                <w:highlight w:val="none"/>
                <w:lang w:val="zh-CN"/>
              </w:rPr>
              <w:t>一、符合《中华人民共和国政府采购法》第二十二条规定</w:t>
            </w:r>
          </w:p>
          <w:p w14:paraId="531AEEC6">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
                <w:bCs w:val="0"/>
                <w:color w:val="auto"/>
                <w:sz w:val="24"/>
                <w:szCs w:val="24"/>
                <w:highlight w:val="none"/>
                <w:lang w:val="zh-CN"/>
              </w:rPr>
            </w:pPr>
            <w:r>
              <w:rPr>
                <w:rFonts w:hint="default" w:ascii="Times New Roman" w:hAnsi="Times New Roman" w:eastAsia="仿宋" w:cs="Times New Roman"/>
                <w:b/>
                <w:bCs w:val="0"/>
                <w:color w:val="auto"/>
                <w:sz w:val="24"/>
                <w:szCs w:val="24"/>
                <w:highlight w:val="none"/>
                <w:lang w:val="zh-CN"/>
              </w:rPr>
              <w:t>二、特殊资格要求</w:t>
            </w:r>
          </w:p>
          <w:p w14:paraId="1EF3EC78">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1、在中华人民共和国境内注册，具备独立法人资格，持有合法有效的企业法人营业执照；</w:t>
            </w:r>
          </w:p>
          <w:p w14:paraId="6C007F56">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2、符合《中华人民共和国招投标法》第十三条等相关规定；</w:t>
            </w:r>
          </w:p>
          <w:p w14:paraId="321788BB">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3、近三年未因重大的执业质量等问题被责令停业，没有处于破产或存在其他违法行为；</w:t>
            </w:r>
          </w:p>
          <w:p w14:paraId="329DA308">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bCs/>
                <w:color w:val="auto"/>
                <w:sz w:val="24"/>
                <w:szCs w:val="24"/>
                <w:highlight w:val="none"/>
                <w:lang w:val="en-US" w:eastAsia="zh-CN"/>
              </w:rPr>
              <w:t>4、未被列入经营异常名录或者严重违法失信名单、失信被执行人，重大税收违法案件当事人名单、政府采购严重违法失信行为记录名单。</w:t>
            </w:r>
          </w:p>
        </w:tc>
      </w:tr>
      <w:tr w14:paraId="7064D17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A12EA">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F474B62">
            <w:pPr>
              <w:keepNext w:val="0"/>
              <w:keepLines w:val="0"/>
              <w:pageBreakBefore w:val="0"/>
              <w:widowControl/>
              <w:kinsoku/>
              <w:wordWrap/>
              <w:overflowPunct/>
              <w:topLinePunct w:val="0"/>
              <w:autoSpaceDE w:val="0"/>
              <w:autoSpaceDN w:val="0"/>
              <w:bidi w:val="0"/>
              <w:adjustRightInd w:val="0"/>
              <w:snapToGrid/>
              <w:spacing w:line="500" w:lineRule="exact"/>
              <w:ind w:left="0" w:right="0"/>
              <w:jc w:val="center"/>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159C14">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rPr>
              <w:t>本项目不接受联合体</w:t>
            </w:r>
            <w:r>
              <w:rPr>
                <w:rFonts w:hint="default" w:ascii="Times New Roman" w:hAnsi="Times New Roman" w:eastAsia="仿宋" w:cs="Times New Roman"/>
                <w:bCs/>
                <w:color w:val="auto"/>
                <w:sz w:val="24"/>
                <w:szCs w:val="24"/>
                <w:highlight w:val="none"/>
                <w:lang w:val="en-US" w:eastAsia="zh-CN"/>
              </w:rPr>
              <w:t>投标</w:t>
            </w:r>
          </w:p>
        </w:tc>
      </w:tr>
      <w:tr w14:paraId="1DB2C49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C35DF0">
            <w:pPr>
              <w:keepNext w:val="0"/>
              <w:keepLines w:val="0"/>
              <w:pageBreakBefore w:val="0"/>
              <w:widowControl/>
              <w:kinsoku/>
              <w:wordWrap/>
              <w:overflowPunct/>
              <w:topLinePunct w:val="0"/>
              <w:bidi w:val="0"/>
              <w:snapToGrid/>
              <w:spacing w:line="500" w:lineRule="exact"/>
              <w:ind w:left="0"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BE69BE0">
            <w:pPr>
              <w:keepNext w:val="0"/>
              <w:keepLines w:val="0"/>
              <w:pageBreakBefore w:val="0"/>
              <w:widowControl/>
              <w:kinsoku/>
              <w:wordWrap/>
              <w:overflowPunct/>
              <w:topLinePunct w:val="0"/>
              <w:autoSpaceDE w:val="0"/>
              <w:autoSpaceDN w:val="0"/>
              <w:bidi w:val="0"/>
              <w:adjustRightInd w:val="0"/>
              <w:snapToGrid/>
              <w:spacing w:line="500" w:lineRule="exact"/>
              <w:ind w:left="0"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
                <w:color w:val="auto"/>
                <w:sz w:val="24"/>
                <w:szCs w:val="24"/>
                <w:highlight w:val="none"/>
              </w:rPr>
              <w:t>★</w:t>
            </w:r>
            <w:r>
              <w:rPr>
                <w:rFonts w:hint="eastAsia" w:eastAsia="仿宋" w:cs="Times New Roman"/>
                <w:bCs/>
                <w:color w:val="auto"/>
                <w:sz w:val="24"/>
                <w:szCs w:val="24"/>
                <w:highlight w:val="none"/>
                <w:lang w:eastAsia="zh-CN"/>
              </w:rPr>
              <w:t>招标代理</w:t>
            </w:r>
            <w:r>
              <w:rPr>
                <w:rFonts w:hint="default" w:ascii="Times New Roman" w:hAnsi="Times New Roman" w:eastAsia="仿宋" w:cs="Times New Roman"/>
                <w:bCs/>
                <w:color w:val="auto"/>
                <w:sz w:val="24"/>
                <w:szCs w:val="24"/>
                <w:highlight w:val="none"/>
                <w:lang w:eastAsia="zh-CN"/>
              </w:rPr>
              <w:t>服务费</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EE96A0">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
                <w:bCs w:val="0"/>
                <w:color w:val="auto"/>
                <w:sz w:val="24"/>
                <w:szCs w:val="24"/>
                <w:highlight w:val="none"/>
                <w:lang w:val="zh-CN"/>
              </w:rPr>
              <mc:AlternateContent>
                <mc:Choice Requires="wps">
                  <w:drawing>
                    <wp:anchor distT="0" distB="0" distL="114300" distR="114300" simplePos="0" relativeHeight="251662336" behindDoc="0" locked="0" layoutInCell="1" allowOverlap="1">
                      <wp:simplePos x="0" y="0"/>
                      <wp:positionH relativeFrom="rightMargin">
                        <wp:posOffset>-997585</wp:posOffset>
                      </wp:positionH>
                      <wp:positionV relativeFrom="topMargin">
                        <wp:posOffset>2566035</wp:posOffset>
                      </wp:positionV>
                      <wp:extent cx="9525" cy="9525"/>
                      <wp:effectExtent l="0" t="0" r="0" b="0"/>
                      <wp:wrapNone/>
                      <wp:docPr id="4" name="任意多边形 4"/>
                      <wp:cNvGraphicFramePr/>
                      <a:graphic xmlns:a="http://schemas.openxmlformats.org/drawingml/2006/main">
                        <a:graphicData uri="http://schemas.microsoft.com/office/word/2010/wordprocessingShape">
                          <wps:wsp>
                            <wps:cNvSpPr/>
                            <wps:spPr>
                              <a:xfrm>
                                <a:off x="0" y="0"/>
                                <a:ext cx="9525" cy="9525"/>
                              </a:xfrm>
                              <a:custGeom>
                                <a:avLst/>
                                <a:gdLst/>
                                <a:ahLst/>
                                <a:cxnLst/>
                                <a:pathLst>
                                  <a:path w="15" h="15">
                                    <a:moveTo>
                                      <a:pt x="0" y="14"/>
                                    </a:moveTo>
                                    <a:lnTo>
                                      <a:pt x="14" y="14"/>
                                    </a:lnTo>
                                    <a:lnTo>
                                      <a:pt x="14" y="0"/>
                                    </a:lnTo>
                                    <a:lnTo>
                                      <a:pt x="0" y="0"/>
                                    </a:lnTo>
                                    <a:lnTo>
                                      <a:pt x="0" y="14"/>
                                    </a:lnTo>
                                    <a:close/>
                                  </a:path>
                                  <a:path w="15" h="15">
                                    <a:moveTo>
                                      <a:pt x="0" y="14"/>
                                    </a:moveTo>
                                    <a:lnTo>
                                      <a:pt x="14" y="14"/>
                                    </a:lnTo>
                                    <a:lnTo>
                                      <a:pt x="14" y="0"/>
                                    </a:lnTo>
                                    <a:lnTo>
                                      <a:pt x="0" y="0"/>
                                    </a:lnTo>
                                    <a:lnTo>
                                      <a:pt x="0" y="14"/>
                                    </a:lnTo>
                                    <a:close/>
                                  </a:path>
                                </a:pathLst>
                              </a:custGeom>
                              <a:solidFill>
                                <a:srgbClr val="F0F0F0"/>
                              </a:solidFill>
                              <a:ln>
                                <a:noFill/>
                              </a:ln>
                            </wps:spPr>
                            <wps:bodyPr upright="1"/>
                          </wps:wsp>
                        </a:graphicData>
                      </a:graphic>
                    </wp:anchor>
                  </w:drawing>
                </mc:Choice>
                <mc:Fallback>
                  <w:pict>
                    <v:shape id="_x0000_s1026" o:spid="_x0000_s1026" o:spt="100" style="position:absolute;left:0pt;margin-left:273.45pt;margin-top:202.55pt;height:0.75pt;width:0.75pt;mso-position-horizontal-relative:page;mso-position-vertical-relative:page;z-index:251662336;mso-width-relative:page;mso-height-relative:page;" fillcolor="#F0F0F0" filled="t" stroked="f" coordsize="15,15" o:gfxdata="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SDYe9gAAAANAQAADwAAAAAA&#10;AAABACAAAAAiAAAAZHJzL2Rvd25yZXYueG1sUEsBAhQAFAAAAAgAh07iQIgw2FETAgAAWQUAAA4A&#10;AAAAAAAAAQAgAAAAJwEAAGRycy9lMm9Eb2MueG1sUEsFBgAAAAAGAAYAWQEAAKwFAAAAAA==&#10;" path="m0,14l14,14,14,0,0,0,0,14xem0,14l14,14,14,0,0,0,0,14xe">
                      <v:fill on="t" focussize="0,0"/>
                      <v:stroke on="f"/>
                      <v:imagedata o:title=""/>
                      <o:lock v:ext="edit" aspectratio="f"/>
                    </v:shape>
                  </w:pict>
                </mc:Fallback>
              </mc:AlternateContent>
            </w:r>
            <w:r>
              <w:rPr>
                <w:rFonts w:hint="default" w:ascii="Times New Roman" w:hAnsi="Times New Roman" w:eastAsia="仿宋" w:cs="Times New Roman"/>
                <w:b/>
                <w:bCs w:val="0"/>
                <w:color w:val="auto"/>
                <w:sz w:val="24"/>
                <w:szCs w:val="24"/>
                <w:highlight w:val="none"/>
                <w:lang w:val="zh-CN"/>
              </w:rPr>
              <mc:AlternateContent>
                <mc:Choice Requires="wps">
                  <w:drawing>
                    <wp:anchor distT="0" distB="0" distL="114300" distR="114300" simplePos="0" relativeHeight="251661312" behindDoc="0" locked="0" layoutInCell="1" allowOverlap="1">
                      <wp:simplePos x="0" y="0"/>
                      <wp:positionH relativeFrom="rightMargin">
                        <wp:posOffset>-997585</wp:posOffset>
                      </wp:positionH>
                      <wp:positionV relativeFrom="topMargin">
                        <wp:posOffset>1270635</wp:posOffset>
                      </wp:positionV>
                      <wp:extent cx="9525"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9525" cy="9525"/>
                              </a:xfrm>
                              <a:custGeom>
                                <a:avLst/>
                                <a:gdLst/>
                                <a:ahLst/>
                                <a:cxnLst/>
                                <a:pathLst>
                                  <a:path w="15" h="15">
                                    <a:moveTo>
                                      <a:pt x="0" y="14"/>
                                    </a:moveTo>
                                    <a:lnTo>
                                      <a:pt x="14" y="14"/>
                                    </a:lnTo>
                                    <a:lnTo>
                                      <a:pt x="14" y="0"/>
                                    </a:lnTo>
                                    <a:lnTo>
                                      <a:pt x="0" y="0"/>
                                    </a:lnTo>
                                    <a:lnTo>
                                      <a:pt x="0" y="14"/>
                                    </a:lnTo>
                                    <a:close/>
                                  </a:path>
                                  <a:path w="15" h="15">
                                    <a:moveTo>
                                      <a:pt x="0" y="14"/>
                                    </a:moveTo>
                                    <a:lnTo>
                                      <a:pt x="14" y="14"/>
                                    </a:lnTo>
                                    <a:lnTo>
                                      <a:pt x="14" y="0"/>
                                    </a:lnTo>
                                    <a:lnTo>
                                      <a:pt x="0" y="0"/>
                                    </a:lnTo>
                                    <a:lnTo>
                                      <a:pt x="0" y="14"/>
                                    </a:lnTo>
                                    <a:close/>
                                  </a:path>
                                </a:pathLst>
                              </a:custGeom>
                              <a:solidFill>
                                <a:srgbClr val="F0F0F0"/>
                              </a:solidFill>
                              <a:ln>
                                <a:noFill/>
                              </a:ln>
                            </wps:spPr>
                            <wps:bodyPr upright="1"/>
                          </wps:wsp>
                        </a:graphicData>
                      </a:graphic>
                    </wp:anchor>
                  </w:drawing>
                </mc:Choice>
                <mc:Fallback>
                  <w:pict>
                    <v:shape id="_x0000_s1026" o:spid="_x0000_s1026" o:spt="100" style="position:absolute;left:0pt;margin-left:273.45pt;margin-top:100.55pt;height:0.75pt;width:0.75pt;mso-position-horizontal-relative:page;mso-position-vertical-relative:page;z-index:251661312;mso-width-relative:page;mso-height-relative:page;" fillcolor="#F0F0F0" filled="t" stroked="f" coordsize="15,15" o:gfxdata="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zQc7vXAAAADQEAAA8AAAAAAAAA&#10;AQAgAAAAIgAAAGRycy9kb3ducmV2LnhtbFBLAQIUABQAAAAIAIdO4kBcga81EgIAAFkFAAAOAAAA&#10;AAAAAAEAIAAAACYBAABkcnMvZTJvRG9jLnhtbFBLBQYAAAAABgAGAFkBAACqBQAAAAA=&#10;" path="m0,14l14,14,14,0,0,0,0,14xem0,14l14,14,14,0,0,0,0,14xe">
                      <v:fill on="t" focussize="0,0"/>
                      <v:stroke on="f"/>
                      <v:imagedata o:title=""/>
                      <o:lock v:ext="edit" aspectratio="f"/>
                    </v:shape>
                  </w:pict>
                </mc:Fallback>
              </mc:AlternateContent>
            </w:r>
            <w:r>
              <w:rPr>
                <w:rFonts w:hint="eastAsia" w:eastAsia="仿宋" w:cs="Times New Roman"/>
                <w:b/>
                <w:bCs w:val="0"/>
                <w:color w:val="auto"/>
                <w:sz w:val="24"/>
                <w:szCs w:val="24"/>
                <w:highlight w:val="none"/>
                <w:lang w:val="en-US" w:eastAsia="zh-CN"/>
              </w:rPr>
              <w:t>1.</w:t>
            </w:r>
            <w:r>
              <w:rPr>
                <w:rFonts w:hint="default" w:ascii="Times New Roman" w:hAnsi="Times New Roman" w:eastAsia="仿宋" w:cs="Times New Roman"/>
                <w:b/>
                <w:bCs w:val="0"/>
                <w:color w:val="auto"/>
                <w:sz w:val="24"/>
                <w:szCs w:val="24"/>
                <w:highlight w:val="none"/>
                <w:lang w:val="zh-CN"/>
              </w:rPr>
              <w:t>最高限价：</w:t>
            </w:r>
            <w:r>
              <w:rPr>
                <w:rFonts w:hint="default" w:ascii="Times New Roman" w:hAnsi="Times New Roman" w:eastAsia="仿宋" w:cs="Times New Roman"/>
                <w:bCs/>
                <w:color w:val="auto"/>
                <w:sz w:val="24"/>
                <w:szCs w:val="24"/>
                <w:highlight w:val="none"/>
                <w:lang w:val="zh-CN" w:eastAsia="zh-CN"/>
              </w:rPr>
              <w:t>按照《招标代理服务收费管理暂行办法》(计价格〔2002〕1980号)规定的收费标准，本次招标代理机构服务费下浮率不低于20%。</w:t>
            </w:r>
          </w:p>
          <w:p w14:paraId="2E660875">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en-US" w:eastAsia="zh-CN"/>
              </w:rPr>
            </w:pPr>
            <w:r>
              <w:rPr>
                <w:rFonts w:hint="eastAsia" w:eastAsia="仿宋" w:cs="Times New Roman"/>
                <w:b/>
                <w:bCs w:val="0"/>
                <w:color w:val="auto"/>
                <w:sz w:val="24"/>
                <w:szCs w:val="24"/>
                <w:highlight w:val="none"/>
                <w:lang w:val="en-US" w:eastAsia="zh-CN"/>
              </w:rPr>
              <w:t>2.</w:t>
            </w:r>
            <w:r>
              <w:rPr>
                <w:rFonts w:hint="default" w:ascii="Times New Roman" w:hAnsi="Times New Roman" w:eastAsia="仿宋" w:cs="Times New Roman"/>
                <w:b/>
                <w:bCs w:val="0"/>
                <w:color w:val="auto"/>
                <w:sz w:val="24"/>
                <w:szCs w:val="24"/>
                <w:highlight w:val="none"/>
                <w:lang w:val="en-US" w:eastAsia="zh-CN"/>
              </w:rPr>
              <w:t>报价方式：</w:t>
            </w:r>
            <w:r>
              <w:rPr>
                <w:rFonts w:hint="default" w:ascii="Times New Roman" w:hAnsi="Times New Roman" w:eastAsia="仿宋" w:cs="Times New Roman"/>
                <w:bCs/>
                <w:color w:val="auto"/>
                <w:sz w:val="24"/>
                <w:szCs w:val="24"/>
                <w:highlight w:val="none"/>
                <w:lang w:val="en-US" w:eastAsia="zh-CN"/>
              </w:rPr>
              <w:t>整体报价。</w:t>
            </w:r>
          </w:p>
          <w:p w14:paraId="4FC7C1DF">
            <w:pPr>
              <w:keepNext w:val="0"/>
              <w:keepLines w:val="0"/>
              <w:pageBreakBefore w:val="0"/>
              <w:widowControl/>
              <w:kinsoku/>
              <w:wordWrap/>
              <w:overflowPunct/>
              <w:topLinePunct w:val="0"/>
              <w:autoSpaceDE w:val="0"/>
              <w:autoSpaceDN w:val="0"/>
              <w:bidi w:val="0"/>
              <w:adjustRightInd w:val="0"/>
              <w:snapToGrid/>
              <w:spacing w:line="500" w:lineRule="exact"/>
              <w:ind w:left="0" w:right="0"/>
              <w:textAlignment w:val="auto"/>
              <w:rPr>
                <w:rFonts w:hint="default" w:ascii="Times New Roman" w:hAnsi="Times New Roman" w:eastAsia="仿宋" w:cs="Times New Roman"/>
                <w:bCs/>
                <w:color w:val="auto"/>
                <w:sz w:val="24"/>
                <w:szCs w:val="24"/>
                <w:highlight w:val="none"/>
                <w:lang w:val="zh-CN"/>
              </w:rPr>
            </w:pPr>
            <w:r>
              <w:rPr>
                <w:rFonts w:hint="eastAsia" w:eastAsia="仿宋" w:cs="Times New Roman"/>
                <w:b/>
                <w:bCs w:val="0"/>
                <w:color w:val="auto"/>
                <w:sz w:val="24"/>
                <w:szCs w:val="24"/>
                <w:highlight w:val="none"/>
                <w:lang w:val="en-US" w:eastAsia="zh-CN"/>
              </w:rPr>
              <w:t>3.</w:t>
            </w:r>
            <w:r>
              <w:rPr>
                <w:rFonts w:hint="default" w:ascii="Times New Roman" w:hAnsi="Times New Roman" w:eastAsia="仿宋" w:cs="Times New Roman"/>
                <w:b/>
                <w:bCs w:val="0"/>
                <w:color w:val="auto"/>
                <w:sz w:val="24"/>
                <w:szCs w:val="24"/>
                <w:highlight w:val="none"/>
                <w:lang w:val="en-US" w:eastAsia="zh-CN"/>
              </w:rPr>
              <w:t>报价要求：</w:t>
            </w:r>
            <w:r>
              <w:rPr>
                <w:rFonts w:hint="default" w:ascii="Times New Roman" w:hAnsi="Times New Roman" w:eastAsia="仿宋" w:cs="Times New Roman"/>
                <w:bCs/>
                <w:color w:val="auto"/>
                <w:sz w:val="24"/>
                <w:szCs w:val="24"/>
                <w:highlight w:val="none"/>
                <w:lang w:val="en-US" w:eastAsia="zh-CN"/>
              </w:rPr>
              <w:t>按照服务费率报价下浮率进行报价，报价保留2位小数。</w:t>
            </w:r>
          </w:p>
        </w:tc>
      </w:tr>
      <w:tr w14:paraId="7A9306A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0D678D">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DC104E">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3EF714">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不组织，由投标人自行勘察现场</w:t>
            </w:r>
          </w:p>
          <w:p w14:paraId="162BBF3C">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组织，时间：      地点：</w:t>
            </w:r>
          </w:p>
        </w:tc>
      </w:tr>
      <w:tr w14:paraId="504A992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94E0AC">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26CFAD9">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en-US" w:eastAsia="zh-CN"/>
              </w:rPr>
              <w:t>开标</w:t>
            </w:r>
            <w:r>
              <w:rPr>
                <w:rFonts w:hint="default" w:ascii="Times New Roman" w:hAnsi="Times New Roman" w:eastAsia="仿宋" w:cs="Times New Roman"/>
                <w:bCs/>
                <w:color w:val="auto"/>
                <w:sz w:val="24"/>
                <w:szCs w:val="24"/>
                <w:highlight w:val="none"/>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369E6D1">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不召开</w:t>
            </w:r>
          </w:p>
          <w:p w14:paraId="5401EBEA">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召开，时间：      地点：</w:t>
            </w:r>
          </w:p>
        </w:tc>
      </w:tr>
      <w:tr w14:paraId="66C5746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D54785">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517334">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w:t>
            </w:r>
            <w:r>
              <w:rPr>
                <w:rFonts w:hint="default" w:ascii="Times New Roman" w:hAnsi="Times New Roman" w:eastAsia="仿宋" w:cs="Times New Roman"/>
                <w:bCs/>
                <w:color w:val="auto"/>
                <w:sz w:val="24"/>
                <w:szCs w:val="24"/>
                <w:highlight w:val="none"/>
                <w:lang w:val="en-US" w:eastAsia="zh-CN"/>
              </w:rPr>
              <w:t>投标</w:t>
            </w:r>
            <w:r>
              <w:rPr>
                <w:rFonts w:hint="default" w:ascii="Times New Roman" w:hAnsi="Times New Roman" w:eastAsia="仿宋" w:cs="Times New Roman"/>
                <w:bCs/>
                <w:color w:val="auto"/>
                <w:sz w:val="24"/>
                <w:szCs w:val="24"/>
                <w:highlight w:val="none"/>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90E859">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90天（自提交投标文件的截止之日起算）</w:t>
            </w:r>
          </w:p>
          <w:p w14:paraId="29336505">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中标人投标有效期延至合同验收之日，中标人全部合同义务履行完毕为止。</w:t>
            </w:r>
          </w:p>
        </w:tc>
      </w:tr>
      <w:tr w14:paraId="7D8C268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35AD9C2">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DBA814E">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eastAsia="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F064F1">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 xml:space="preserve">不允许  </w:t>
            </w:r>
            <w:r>
              <w:rPr>
                <w:rFonts w:hint="eastAsia"/>
                <w:spacing w:val="-9"/>
                <w:lang w:eastAsia="zh-CN"/>
              </w:rPr>
              <w:t>□</w:t>
            </w:r>
            <w:r>
              <w:rPr>
                <w:rFonts w:hint="default" w:ascii="Times New Roman" w:hAnsi="Times New Roman" w:eastAsia="仿宋" w:cs="Times New Roman"/>
                <w:bCs/>
                <w:color w:val="auto"/>
                <w:sz w:val="24"/>
                <w:szCs w:val="24"/>
                <w:highlight w:val="none"/>
                <w:lang w:val="zh-CN"/>
              </w:rPr>
              <w:t>允许</w:t>
            </w:r>
          </w:p>
        </w:tc>
      </w:tr>
      <w:tr w14:paraId="75421AED">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625A56">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FF68265">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eastAsia="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EBFBA32">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202</w:t>
            </w:r>
            <w:r>
              <w:rPr>
                <w:rFonts w:hint="eastAsia" w:ascii="Times New Roman" w:hAnsi="Times New Roman" w:eastAsia="仿宋" w:cs="Times New Roman"/>
                <w:bCs/>
                <w:color w:val="auto"/>
                <w:sz w:val="24"/>
                <w:szCs w:val="24"/>
                <w:highlight w:val="none"/>
                <w:lang w:val="en-US" w:eastAsia="zh-CN"/>
              </w:rPr>
              <w:t>6</w:t>
            </w:r>
            <w:r>
              <w:rPr>
                <w:rFonts w:hint="default" w:ascii="Times New Roman" w:hAnsi="Times New Roman" w:eastAsia="仿宋" w:cs="Times New Roman"/>
                <w:bCs/>
                <w:color w:val="auto"/>
                <w:sz w:val="24"/>
                <w:szCs w:val="24"/>
                <w:highlight w:val="none"/>
                <w:lang w:val="zh-CN"/>
              </w:rPr>
              <w:t>年</w:t>
            </w:r>
            <w:r>
              <w:rPr>
                <w:rFonts w:hint="eastAsia" w:ascii="Times New Roman" w:hAnsi="Times New Roman" w:eastAsia="仿宋" w:cs="Times New Roman"/>
                <w:bCs/>
                <w:color w:val="auto"/>
                <w:sz w:val="24"/>
                <w:szCs w:val="24"/>
                <w:highlight w:val="none"/>
                <w:lang w:val="en-US" w:eastAsia="zh-CN"/>
              </w:rPr>
              <w:t>9</w:t>
            </w:r>
            <w:r>
              <w:rPr>
                <w:rFonts w:hint="default" w:ascii="Times New Roman" w:hAnsi="Times New Roman" w:eastAsia="仿宋" w:cs="Times New Roman"/>
                <w:bCs/>
                <w:color w:val="auto"/>
                <w:sz w:val="24"/>
                <w:szCs w:val="24"/>
                <w:highlight w:val="none"/>
                <w:lang w:val="zh-CN"/>
              </w:rPr>
              <w:t>月</w:t>
            </w:r>
            <w:r>
              <w:rPr>
                <w:rFonts w:hint="eastAsia" w:ascii="Times New Roman" w:hAnsi="Times New Roman" w:eastAsia="仿宋" w:cs="Times New Roman"/>
                <w:bCs/>
                <w:color w:val="auto"/>
                <w:sz w:val="24"/>
                <w:szCs w:val="24"/>
                <w:highlight w:val="none"/>
                <w:lang w:val="en-US" w:eastAsia="zh-CN"/>
              </w:rPr>
              <w:t>15</w:t>
            </w:r>
            <w:r>
              <w:rPr>
                <w:rFonts w:hint="default" w:ascii="Times New Roman" w:hAnsi="Times New Roman" w:eastAsia="仿宋" w:cs="Times New Roman"/>
                <w:bCs/>
                <w:color w:val="auto"/>
                <w:sz w:val="24"/>
                <w:szCs w:val="24"/>
                <w:highlight w:val="none"/>
                <w:lang w:val="zh-CN"/>
              </w:rPr>
              <w:t>日</w:t>
            </w:r>
            <w:r>
              <w:rPr>
                <w:rFonts w:hint="default" w:ascii="Times New Roman" w:hAnsi="Times New Roman" w:eastAsia="仿宋" w:cs="Times New Roman"/>
                <w:bCs/>
                <w:color w:val="auto"/>
                <w:sz w:val="24"/>
                <w:szCs w:val="24"/>
                <w:highlight w:val="none"/>
                <w:lang w:val="en-US" w:eastAsia="zh-CN"/>
              </w:rPr>
              <w:t>17</w:t>
            </w:r>
            <w:r>
              <w:rPr>
                <w:rFonts w:hint="default" w:ascii="Times New Roman" w:hAnsi="Times New Roman" w:eastAsia="仿宋" w:cs="Times New Roman"/>
                <w:bCs/>
                <w:color w:val="auto"/>
                <w:sz w:val="24"/>
                <w:szCs w:val="24"/>
                <w:highlight w:val="none"/>
                <w:lang w:val="zh-CN"/>
              </w:rPr>
              <w:t>时</w:t>
            </w:r>
            <w:r>
              <w:rPr>
                <w:rFonts w:hint="default" w:ascii="Times New Roman" w:hAnsi="Times New Roman" w:eastAsia="仿宋" w:cs="Times New Roman"/>
                <w:bCs/>
                <w:color w:val="auto"/>
                <w:sz w:val="24"/>
                <w:szCs w:val="24"/>
                <w:highlight w:val="none"/>
                <w:lang w:val="en-US" w:eastAsia="zh-CN"/>
              </w:rPr>
              <w:t>00</w:t>
            </w:r>
            <w:r>
              <w:rPr>
                <w:rFonts w:hint="default" w:ascii="Times New Roman" w:hAnsi="Times New Roman" w:eastAsia="仿宋" w:cs="Times New Roman"/>
                <w:bCs/>
                <w:color w:val="auto"/>
                <w:sz w:val="24"/>
                <w:szCs w:val="24"/>
                <w:highlight w:val="none"/>
                <w:lang w:val="zh-CN"/>
              </w:rPr>
              <w:t>分（北京时间）</w:t>
            </w:r>
          </w:p>
        </w:tc>
      </w:tr>
      <w:tr w14:paraId="36C0D58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890962">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F6AEAA">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eastAsia="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041745">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eastAsia="zh-CN"/>
              </w:rPr>
              <w:t>河南省许昌市建安大道东段财政综合大楼816室</w:t>
            </w:r>
          </w:p>
        </w:tc>
      </w:tr>
      <w:tr w14:paraId="79D57C9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3D8F1C">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86673B1">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3C98A7D">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color w:val="auto"/>
                <w:sz w:val="24"/>
                <w:szCs w:val="24"/>
                <w:highlight w:val="none"/>
                <w:shd w:val="clear" w:color="030000" w:fill="auto"/>
              </w:rPr>
            </w:pPr>
            <w:r>
              <w:rPr>
                <w:rFonts w:hint="default" w:ascii="Times New Roman" w:hAnsi="Times New Roman" w:eastAsia="仿宋" w:cs="Times New Roman"/>
                <w:bCs/>
                <w:color w:val="auto"/>
                <w:sz w:val="24"/>
                <w:szCs w:val="24"/>
                <w:highlight w:val="none"/>
                <w:lang w:val="en-US" w:eastAsia="zh-CN"/>
              </w:rPr>
              <w:t>比选</w:t>
            </w:r>
            <w:r>
              <w:rPr>
                <w:rFonts w:hint="default" w:ascii="Times New Roman" w:hAnsi="Times New Roman" w:eastAsia="仿宋" w:cs="Times New Roman"/>
                <w:bCs/>
                <w:color w:val="auto"/>
                <w:sz w:val="24"/>
                <w:szCs w:val="24"/>
                <w:highlight w:val="none"/>
                <w:lang w:val="zh-CN"/>
              </w:rPr>
              <w:t>公告、</w:t>
            </w:r>
            <w:r>
              <w:rPr>
                <w:rFonts w:hint="default" w:ascii="Times New Roman" w:hAnsi="Times New Roman" w:eastAsia="仿宋" w:cs="Times New Roman"/>
                <w:bCs/>
                <w:color w:val="auto"/>
                <w:sz w:val="24"/>
                <w:szCs w:val="24"/>
                <w:highlight w:val="none"/>
                <w:lang w:val="zh-CN" w:eastAsia="zh-CN"/>
              </w:rPr>
              <w:t>中标</w:t>
            </w:r>
            <w:r>
              <w:rPr>
                <w:rFonts w:hint="default" w:ascii="Times New Roman" w:hAnsi="Times New Roman" w:eastAsia="仿宋" w:cs="Times New Roman"/>
                <w:bCs/>
                <w:color w:val="auto"/>
                <w:sz w:val="24"/>
                <w:szCs w:val="24"/>
                <w:highlight w:val="none"/>
                <w:lang w:val="zh-CN"/>
              </w:rPr>
              <w:t>公告</w:t>
            </w:r>
            <w:r>
              <w:rPr>
                <w:rFonts w:hint="default" w:ascii="Times New Roman" w:hAnsi="Times New Roman" w:eastAsia="仿宋" w:cs="Times New Roman"/>
                <w:bCs/>
                <w:color w:val="auto"/>
                <w:sz w:val="24"/>
                <w:szCs w:val="24"/>
                <w:highlight w:val="none"/>
                <w:lang w:val="zh-CN" w:eastAsia="zh-CN"/>
              </w:rPr>
              <w:t>、</w:t>
            </w:r>
            <w:r>
              <w:rPr>
                <w:rFonts w:hint="default" w:ascii="Times New Roman" w:hAnsi="Times New Roman" w:eastAsia="仿宋" w:cs="Times New Roman"/>
                <w:bCs/>
                <w:color w:val="auto"/>
                <w:sz w:val="24"/>
                <w:szCs w:val="24"/>
                <w:highlight w:val="none"/>
                <w:lang w:val="zh-CN"/>
              </w:rPr>
              <w:t>变更（更正）公告等相关信息同时在以下网站发布：</w:t>
            </w:r>
            <w:r>
              <w:rPr>
                <w:rFonts w:hint="default" w:ascii="Times New Roman" w:hAnsi="Times New Roman" w:eastAsia="仿宋" w:cs="Times New Roman"/>
                <w:bCs/>
                <w:color w:val="auto"/>
                <w:sz w:val="24"/>
                <w:szCs w:val="24"/>
                <w:highlight w:val="none"/>
                <w:lang w:val="en-US" w:eastAsia="zh-CN"/>
              </w:rPr>
              <w:t>网</w:t>
            </w:r>
            <w:r>
              <w:rPr>
                <w:rFonts w:hint="default" w:ascii="Times New Roman" w:hAnsi="Times New Roman" w:eastAsia="仿宋" w:cs="Times New Roman"/>
                <w:bCs/>
                <w:color w:val="auto"/>
                <w:sz w:val="24"/>
                <w:szCs w:val="24"/>
                <w:highlight w:val="none"/>
                <w:lang w:val="zh-CN" w:eastAsia="zh-CN"/>
              </w:rPr>
              <w:t>站地址：www.xcsct.cn。</w:t>
            </w:r>
          </w:p>
        </w:tc>
      </w:tr>
      <w:tr w14:paraId="6AA1349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9B9FDB">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492118">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en-US" w:eastAsia="zh-CN"/>
              </w:rPr>
              <w:t>投标文件</w:t>
            </w:r>
            <w:r>
              <w:rPr>
                <w:rFonts w:hint="default" w:ascii="Times New Roman" w:hAnsi="Times New Roman" w:eastAsia="仿宋" w:cs="Times New Roman"/>
                <w:bCs/>
                <w:color w:val="auto"/>
                <w:sz w:val="24"/>
                <w:szCs w:val="24"/>
                <w:highlight w:val="none"/>
                <w:lang w:val="zh-CN" w:eastAsia="zh-CN"/>
              </w:rPr>
              <w:t>份数</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0BBEA1">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val="zh-CN" w:eastAsia="zh-CN"/>
              </w:rPr>
              <w:t>纸质投标文件：纸质版投标文件1份（</w:t>
            </w:r>
            <w:r>
              <w:rPr>
                <w:rFonts w:hint="default" w:ascii="Times New Roman" w:hAnsi="Times New Roman" w:eastAsia="仿宋" w:cs="Times New Roman"/>
                <w:bCs/>
                <w:color w:val="auto"/>
                <w:sz w:val="24"/>
                <w:szCs w:val="24"/>
                <w:highlight w:val="none"/>
                <w:lang w:val="en-US" w:eastAsia="zh-CN"/>
              </w:rPr>
              <w:t>需密封胶装</w:t>
            </w:r>
            <w:r>
              <w:rPr>
                <w:rFonts w:hint="default" w:ascii="Times New Roman" w:hAnsi="Times New Roman" w:eastAsia="仿宋" w:cs="Times New Roman"/>
                <w:bCs/>
                <w:color w:val="auto"/>
                <w:sz w:val="24"/>
                <w:szCs w:val="24"/>
                <w:highlight w:val="none"/>
                <w:lang w:val="zh-CN" w:eastAsia="zh-CN"/>
              </w:rPr>
              <w:t>）</w:t>
            </w:r>
          </w:p>
        </w:tc>
      </w:tr>
      <w:tr w14:paraId="684D506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C31633E">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7CA0FB">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en-US" w:eastAsia="zh-CN"/>
              </w:rPr>
              <w:t>投标文件</w:t>
            </w:r>
            <w:r>
              <w:rPr>
                <w:rFonts w:hint="default" w:ascii="Times New Roman" w:hAnsi="Times New Roman" w:eastAsia="仿宋" w:cs="Times New Roman"/>
                <w:bCs/>
                <w:color w:val="auto"/>
                <w:sz w:val="24"/>
                <w:szCs w:val="24"/>
                <w:highlight w:val="none"/>
                <w:lang w:val="zh-CN" w:eastAsia="zh-CN"/>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AF3F72A">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bCs/>
                <w:color w:val="auto"/>
                <w:sz w:val="24"/>
                <w:szCs w:val="24"/>
                <w:highlight w:val="none"/>
                <w:lang w:val="zh-CN"/>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电子投标文件：无要求</w:t>
            </w:r>
          </w:p>
          <w:p w14:paraId="79358616">
            <w:pPr>
              <w:keepNext w:val="0"/>
              <w:keepLines w:val="0"/>
              <w:pageBreakBefore w:val="0"/>
              <w:widowControl/>
              <w:kinsoku/>
              <w:wordWrap/>
              <w:overflowPunct/>
              <w:topLinePunct w:val="0"/>
              <w:autoSpaceDE w:val="0"/>
              <w:autoSpaceDN w:val="0"/>
              <w:bidi w:val="0"/>
              <w:adjustRightInd w:val="0"/>
              <w:snapToGrid/>
              <w:spacing w:line="500" w:lineRule="exact"/>
              <w:ind w:right="0"/>
              <w:textAlignment w:val="auto"/>
              <w:rPr>
                <w:rFonts w:hint="default" w:ascii="Times New Roman" w:hAnsi="Times New Roman" w:eastAsia="仿宋" w:cs="Times New Roman"/>
                <w:color w:val="auto"/>
                <w:sz w:val="24"/>
                <w:szCs w:val="24"/>
                <w:highlight w:val="none"/>
                <w:shd w:val="clear" w:color="040000" w:fill="auto"/>
              </w:rPr>
            </w:pPr>
            <w:r>
              <w:rPr>
                <w:rFonts w:hint="eastAsia"/>
                <w:spacing w:val="-9"/>
                <w:lang w:eastAsia="zh-CN"/>
              </w:rPr>
              <w:t>☑</w:t>
            </w:r>
            <w:r>
              <w:rPr>
                <w:rFonts w:hint="default" w:ascii="Times New Roman" w:hAnsi="Times New Roman" w:eastAsia="仿宋" w:cs="Times New Roman"/>
                <w:bCs/>
                <w:color w:val="auto"/>
                <w:sz w:val="24"/>
                <w:szCs w:val="24"/>
                <w:highlight w:val="none"/>
                <w:lang w:val="zh-CN"/>
              </w:rPr>
              <w:t>纸质版投标文件：按比选</w:t>
            </w:r>
            <w:r>
              <w:rPr>
                <w:rFonts w:hint="default" w:ascii="Times New Roman" w:hAnsi="Times New Roman" w:eastAsia="仿宋" w:cs="Times New Roman"/>
                <w:bCs/>
                <w:color w:val="auto"/>
                <w:sz w:val="24"/>
                <w:szCs w:val="24"/>
                <w:highlight w:val="none"/>
                <w:lang w:val="en-US" w:eastAsia="zh-CN"/>
              </w:rPr>
              <w:t>文件</w:t>
            </w:r>
            <w:r>
              <w:rPr>
                <w:rFonts w:hint="default" w:ascii="Times New Roman" w:hAnsi="Times New Roman" w:eastAsia="仿宋" w:cs="Times New Roman"/>
                <w:bCs/>
                <w:color w:val="auto"/>
                <w:sz w:val="24"/>
                <w:szCs w:val="24"/>
                <w:highlight w:val="none"/>
                <w:lang w:val="zh-CN"/>
              </w:rPr>
              <w:t>要求加盖投标人公章。</w:t>
            </w:r>
          </w:p>
        </w:tc>
      </w:tr>
      <w:tr w14:paraId="32902C04">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92C147">
            <w:pPr>
              <w:keepNext w:val="0"/>
              <w:keepLines w:val="0"/>
              <w:pageBreakBefore w:val="0"/>
              <w:widowControl/>
              <w:kinsoku/>
              <w:wordWrap/>
              <w:overflowPunct/>
              <w:topLinePunct w:val="0"/>
              <w:bidi w:val="0"/>
              <w:snapToGrid/>
              <w:spacing w:line="500" w:lineRule="exact"/>
              <w:ind w:right="0"/>
              <w:jc w:val="center"/>
              <w:textAlignment w:val="auto"/>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kern w:val="2"/>
                <w:sz w:val="24"/>
                <w:szCs w:val="24"/>
                <w:highlight w:val="none"/>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B2ECF5">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eastAsia="zh-CN"/>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64E03A">
            <w:pPr>
              <w:keepNext w:val="0"/>
              <w:keepLines w:val="0"/>
              <w:pageBreakBefore w:val="0"/>
              <w:widowControl/>
              <w:kinsoku/>
              <w:wordWrap/>
              <w:overflowPunct/>
              <w:topLinePunct w:val="0"/>
              <w:autoSpaceDE w:val="0"/>
              <w:autoSpaceDN w:val="0"/>
              <w:bidi w:val="0"/>
              <w:adjustRightInd w:val="0"/>
              <w:snapToGrid/>
              <w:spacing w:line="500" w:lineRule="exact"/>
              <w:ind w:right="0"/>
              <w:jc w:val="left"/>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eastAsia="zh-CN"/>
              </w:rPr>
              <w:t>综合评分法</w:t>
            </w:r>
          </w:p>
        </w:tc>
      </w:tr>
      <w:tr w14:paraId="652965F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94AC4C9">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sz w:val="24"/>
                <w:szCs w:val="24"/>
                <w:highlight w:val="none"/>
                <w:shd w:val="clear" w:color="050000" w:fill="auto"/>
                <w:lang w:val="en-US" w:eastAsia="zh-CN"/>
              </w:rPr>
            </w:pPr>
            <w:r>
              <w:rPr>
                <w:rFonts w:hint="default" w:ascii="Times New Roman" w:hAnsi="Times New Roman" w:eastAsia="仿宋" w:cs="Times New Roman"/>
                <w:sz w:val="24"/>
                <w:szCs w:val="24"/>
                <w:highlight w:val="none"/>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D2ECAA">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eastAsia="zh-CN"/>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6275048">
            <w:pPr>
              <w:keepNext w:val="0"/>
              <w:keepLines w:val="0"/>
              <w:pageBreakBefore w:val="0"/>
              <w:widowControl/>
              <w:kinsoku/>
              <w:wordWrap/>
              <w:overflowPunct/>
              <w:topLinePunct w:val="0"/>
              <w:autoSpaceDE w:val="0"/>
              <w:autoSpaceDN w:val="0"/>
              <w:bidi w:val="0"/>
              <w:adjustRightInd w:val="0"/>
              <w:snapToGrid/>
              <w:spacing w:line="500" w:lineRule="exact"/>
              <w:ind w:right="0"/>
              <w:jc w:val="both"/>
              <w:textAlignment w:val="auto"/>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eastAsia="zh-CN"/>
              </w:rPr>
              <w:t>无要求</w:t>
            </w:r>
          </w:p>
        </w:tc>
      </w:tr>
      <w:tr w14:paraId="5B07D4FF">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ABD1D9">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color w:val="auto"/>
                <w:sz w:val="24"/>
                <w:szCs w:val="24"/>
                <w:highlight w:val="none"/>
                <w:shd w:val="clear" w:color="050000" w:fill="auto"/>
                <w:lang w:val="en-US" w:eastAsia="zh-CN"/>
              </w:rPr>
            </w:pPr>
            <w:r>
              <w:rPr>
                <w:rFonts w:hint="default" w:ascii="Times New Roman" w:hAnsi="Times New Roman" w:eastAsia="仿宋" w:cs="Times New Roman"/>
                <w:color w:val="auto"/>
                <w:sz w:val="24"/>
                <w:szCs w:val="24"/>
                <w:highlight w:val="none"/>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A38ACE">
            <w:pPr>
              <w:keepNext w:val="0"/>
              <w:keepLines w:val="0"/>
              <w:pageBreakBefore w:val="0"/>
              <w:widowControl/>
              <w:kinsoku/>
              <w:wordWrap/>
              <w:overflowPunct/>
              <w:topLinePunct w:val="0"/>
              <w:autoSpaceDE w:val="0"/>
              <w:autoSpaceDN w:val="0"/>
              <w:bidi w:val="0"/>
              <w:adjustRightInd w:val="0"/>
              <w:snapToGrid/>
              <w:spacing w:line="500" w:lineRule="exact"/>
              <w:ind w:right="0"/>
              <w:jc w:val="center"/>
              <w:textAlignment w:val="auto"/>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1241E1">
            <w:pPr>
              <w:keepNext w:val="0"/>
              <w:keepLines w:val="0"/>
              <w:pageBreakBefore w:val="0"/>
              <w:widowControl/>
              <w:kinsoku/>
              <w:wordWrap/>
              <w:overflowPunct/>
              <w:topLinePunct w:val="0"/>
              <w:autoSpaceDE w:val="0"/>
              <w:autoSpaceDN w:val="0"/>
              <w:bidi w:val="0"/>
              <w:adjustRightInd w:val="0"/>
              <w:snapToGrid/>
              <w:spacing w:line="500" w:lineRule="exact"/>
              <w:ind w:right="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潜在投标人如对比选文件有异议，请向比选人以书面形式在比选活动结束后7天内提出，逾期将不予受理。</w:t>
            </w:r>
          </w:p>
        </w:tc>
      </w:tr>
    </w:tbl>
    <w:p w14:paraId="7C3D3682">
      <w:pPr>
        <w:keepNext w:val="0"/>
        <w:keepLines w:val="0"/>
        <w:pageBreakBefore w:val="0"/>
        <w:widowControl/>
        <w:kinsoku/>
        <w:wordWrap/>
        <w:overflowPunct/>
        <w:topLinePunct w:val="0"/>
        <w:bidi w:val="0"/>
        <w:snapToGrid/>
        <w:spacing w:line="440" w:lineRule="exact"/>
        <w:ind w:right="0"/>
        <w:textAlignment w:val="auto"/>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br w:type="page"/>
      </w:r>
    </w:p>
    <w:p w14:paraId="321879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第四章 评分办法</w:t>
      </w:r>
    </w:p>
    <w:p w14:paraId="174318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一、资格审查</w:t>
      </w:r>
    </w:p>
    <w:p w14:paraId="6F7172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val="0"/>
          <w:sz w:val="32"/>
          <w:szCs w:val="32"/>
          <w:highlight w:val="none"/>
          <w:lang w:val="en-US" w:eastAsia="zh-CN"/>
        </w:rPr>
      </w:pPr>
      <w:r>
        <w:rPr>
          <w:rFonts w:hint="default" w:ascii="Times New Roman" w:hAnsi="Times New Roman" w:eastAsia="仿宋" w:cs="Times New Roman"/>
          <w:b w:val="0"/>
          <w:bCs w:val="0"/>
          <w:sz w:val="32"/>
          <w:szCs w:val="32"/>
          <w:highlight w:val="none"/>
          <w:lang w:val="en-US" w:eastAsia="zh-CN"/>
        </w:rPr>
        <w:t>评审小组对对投标人资格进行检查。确定符合资格的投标人不少于 3 家后对投标文件进行符合性审查</w:t>
      </w:r>
      <w:r>
        <w:rPr>
          <w:rFonts w:hint="default" w:ascii="Times New Roman" w:hAnsi="Times New Roman" w:eastAsia="仿宋" w:cs="Times New Roman"/>
          <w:color w:val="auto"/>
          <w:sz w:val="32"/>
          <w:szCs w:val="32"/>
          <w:highlight w:val="none"/>
          <w:lang w:val="zh-CN" w:eastAsia="zh-CN"/>
        </w:rPr>
        <w:t>，</w:t>
      </w:r>
      <w:r>
        <w:rPr>
          <w:rFonts w:hint="default" w:ascii="Times New Roman" w:hAnsi="Times New Roman" w:eastAsia="仿宋" w:cs="Times New Roman"/>
          <w:color w:val="auto"/>
          <w:sz w:val="32"/>
          <w:szCs w:val="32"/>
          <w:highlight w:val="none"/>
          <w:lang w:val="en-US" w:eastAsia="zh-CN"/>
        </w:rPr>
        <w:t>少于</w:t>
      </w:r>
      <w:r>
        <w:rPr>
          <w:rFonts w:hint="eastAsia"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lang w:val="en-US" w:eastAsia="zh-CN"/>
        </w:rPr>
        <w:t>家则本次评标过程无效</w:t>
      </w:r>
      <w:r>
        <w:rPr>
          <w:rFonts w:hint="default" w:ascii="Times New Roman" w:hAnsi="Times New Roman" w:eastAsia="仿宋" w:cs="Times New Roman"/>
          <w:color w:val="auto"/>
          <w:sz w:val="32"/>
          <w:szCs w:val="32"/>
          <w:highlight w:val="none"/>
          <w:lang w:val="zh-CN" w:eastAsia="zh-CN"/>
        </w:rPr>
        <w:t>。</w:t>
      </w:r>
    </w:p>
    <w:p w14:paraId="469AD8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val="0"/>
          <w:sz w:val="32"/>
          <w:szCs w:val="32"/>
          <w:highlight w:val="none"/>
          <w:lang w:val="en-US" w:eastAsia="zh-CN"/>
        </w:rPr>
      </w:pPr>
      <w:r>
        <w:rPr>
          <w:rFonts w:hint="default" w:ascii="Times New Roman" w:hAnsi="Times New Roman" w:eastAsia="仿宋" w:cs="Times New Roman"/>
          <w:b w:val="0"/>
          <w:bCs w:val="0"/>
          <w:sz w:val="32"/>
          <w:szCs w:val="32"/>
          <w:highlight w:val="none"/>
          <w:lang w:val="en-US" w:eastAsia="zh-CN"/>
        </w:rPr>
        <w:t>注：（ 1）资格证明材料。</w:t>
      </w:r>
    </w:p>
    <w:p w14:paraId="286E73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val="0"/>
          <w:sz w:val="32"/>
          <w:szCs w:val="32"/>
          <w:highlight w:val="none"/>
          <w:lang w:val="en-US" w:eastAsia="zh-CN"/>
        </w:rPr>
      </w:pPr>
      <w:r>
        <w:rPr>
          <w:rFonts w:hint="default" w:ascii="Times New Roman" w:hAnsi="Times New Roman" w:eastAsia="仿宋" w:cs="Times New Roman"/>
          <w:b w:val="0"/>
          <w:bCs w:val="0"/>
          <w:sz w:val="32"/>
          <w:szCs w:val="32"/>
          <w:highlight w:val="none"/>
          <w:lang w:val="en-US" w:eastAsia="zh-CN"/>
        </w:rPr>
        <w:t>（ 2 ）资格审查中所涉及到的证书及材料，以在投标文件中提供原件扫描件（或图片）或复印件为准。</w:t>
      </w:r>
    </w:p>
    <w:p w14:paraId="3895FEE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en-US" w:eastAsia="zh-CN"/>
        </w:rPr>
      </w:pPr>
      <w:r>
        <w:rPr>
          <w:rFonts w:hint="default" w:ascii="Times New Roman" w:hAnsi="Times New Roman" w:eastAsia="仿宋" w:cs="Times New Roman"/>
          <w:b/>
          <w:bCs/>
          <w:sz w:val="32"/>
          <w:szCs w:val="32"/>
          <w:highlight w:val="none"/>
          <w:lang w:val="en-US" w:eastAsia="zh-CN"/>
        </w:rPr>
        <w:t>二、评审</w:t>
      </w:r>
    </w:p>
    <w:p w14:paraId="065FCC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eastAsia="zh-CN"/>
        </w:rPr>
        <w:t>一</w:t>
      </w:r>
      <w:r>
        <w:rPr>
          <w:rFonts w:hint="default" w:ascii="Times New Roman" w:hAnsi="Times New Roman" w:eastAsia="仿宋" w:cs="Times New Roman"/>
          <w:b/>
          <w:bCs/>
          <w:sz w:val="32"/>
          <w:szCs w:val="32"/>
          <w:highlight w:val="none"/>
          <w:lang w:val="zh-CN" w:eastAsia="zh-CN"/>
        </w:rPr>
        <w:t>）评审方法</w:t>
      </w:r>
    </w:p>
    <w:p w14:paraId="2A4229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本项目采用综合评分法。总分为 100 分。</w:t>
      </w:r>
    </w:p>
    <w:p w14:paraId="424807D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（二）评分办法</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967"/>
        <w:gridCol w:w="4790"/>
        <w:gridCol w:w="1375"/>
      </w:tblGrid>
      <w:tr w14:paraId="7EE6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32B3BCB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评分项目</w:t>
            </w:r>
          </w:p>
        </w:tc>
        <w:tc>
          <w:tcPr>
            <w:tcW w:w="567" w:type="pct"/>
            <w:noWrap w:val="0"/>
            <w:vAlign w:val="center"/>
          </w:tcPr>
          <w:p w14:paraId="4D1AC653">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分值</w:t>
            </w:r>
          </w:p>
        </w:tc>
        <w:tc>
          <w:tcPr>
            <w:tcW w:w="2809" w:type="pct"/>
            <w:noWrap w:val="0"/>
            <w:vAlign w:val="center"/>
          </w:tcPr>
          <w:p w14:paraId="6D674D0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评分标准</w:t>
            </w:r>
          </w:p>
        </w:tc>
        <w:tc>
          <w:tcPr>
            <w:tcW w:w="806" w:type="pct"/>
            <w:noWrap w:val="0"/>
            <w:vAlign w:val="center"/>
          </w:tcPr>
          <w:p w14:paraId="38BC5920">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得分</w:t>
            </w:r>
          </w:p>
        </w:tc>
      </w:tr>
      <w:tr w14:paraId="70CA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pct"/>
            <w:noWrap w:val="0"/>
            <w:vAlign w:val="center"/>
          </w:tcPr>
          <w:p w14:paraId="0223654B">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lang w:eastAsia="zh-CN"/>
              </w:rPr>
              <w:t>企业</w:t>
            </w:r>
            <w:r>
              <w:rPr>
                <w:rFonts w:hint="default" w:ascii="Times New Roman" w:hAnsi="Times New Roman" w:eastAsia="仿宋" w:cs="Times New Roman"/>
                <w:b/>
                <w:sz w:val="28"/>
                <w:szCs w:val="28"/>
                <w:highlight w:val="none"/>
              </w:rPr>
              <w:t>报价</w:t>
            </w:r>
          </w:p>
        </w:tc>
        <w:tc>
          <w:tcPr>
            <w:tcW w:w="567" w:type="pct"/>
            <w:noWrap w:val="0"/>
            <w:vAlign w:val="center"/>
          </w:tcPr>
          <w:p w14:paraId="07736FFE">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val="en-US" w:eastAsia="zh-CN"/>
              </w:rPr>
              <w:t>30</w:t>
            </w:r>
            <w:r>
              <w:rPr>
                <w:rFonts w:hint="default" w:ascii="Times New Roman" w:hAnsi="Times New Roman" w:eastAsia="仿宋" w:cs="Times New Roman"/>
                <w:sz w:val="28"/>
                <w:szCs w:val="28"/>
                <w:highlight w:val="none"/>
              </w:rPr>
              <w:t>分</w:t>
            </w:r>
          </w:p>
        </w:tc>
        <w:tc>
          <w:tcPr>
            <w:tcW w:w="2809" w:type="pct"/>
            <w:noWrap w:val="0"/>
            <w:vAlign w:val="center"/>
          </w:tcPr>
          <w:p w14:paraId="6A434C0A">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1.收费超过控制价的为无效报价</w:t>
            </w:r>
          </w:p>
          <w:p w14:paraId="2EF38C86">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2.评标基准价：取满足比选文件要求的所有有效投标报价的平均值为评标基准价。</w:t>
            </w:r>
          </w:p>
          <w:p w14:paraId="50C5BAA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 w:cs="Times New Roman"/>
                <w:color w:val="000000"/>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3.</w:t>
            </w:r>
            <w:r>
              <w:rPr>
                <w:rFonts w:hint="eastAsia" w:ascii="Times New Roman" w:hAnsi="Times New Roman" w:eastAsia="仿宋" w:cs="Times New Roman"/>
                <w:color w:val="000000"/>
                <w:kern w:val="0"/>
                <w:sz w:val="28"/>
                <w:szCs w:val="28"/>
                <w:highlight w:val="none"/>
                <w:lang w:val="en-US" w:eastAsia="zh-CN" w:bidi="ar"/>
              </w:rPr>
              <w:t>报价得分=30</w:t>
            </w:r>
            <m:oMath>
              <m:r>
                <m:rPr>
                  <m:sty m:val="p"/>
                </m:rPr>
                <w:rPr>
                  <w:rFonts w:hint="eastAsia" w:ascii="Times New Roman" w:hAnsi="Times New Roman" w:eastAsia="仿宋" w:cs="Times New Roman"/>
                  <w:color w:val="000000"/>
                  <w:kern w:val="0"/>
                  <w:sz w:val="28"/>
                  <w:szCs w:val="28"/>
                  <w:highlight w:val="none"/>
                  <w:lang w:val="en-US" w:eastAsia="zh-CN" w:bidi="ar"/>
                </w:rPr>
                <m:t>−</m:t>
              </m:r>
            </m:oMath>
            <w:r>
              <w:rPr>
                <w:rFonts w:hint="eastAsia" w:ascii="Times New Roman" w:hAnsi="Times New Roman" w:eastAsia="仿宋" w:cs="Times New Roman"/>
                <w:color w:val="000000"/>
                <w:kern w:val="0"/>
                <w:sz w:val="28"/>
                <w:szCs w:val="28"/>
                <w:highlight w:val="none"/>
                <w:lang w:val="en-US" w:eastAsia="zh-CN" w:bidi="ar"/>
              </w:rPr>
              <w:t xml:space="preserve"> </w:t>
            </w:r>
            <m:oMath>
              <m:f>
                <m:fPr>
                  <m:ctrlPr>
                    <w:rPr>
                      <w:rFonts w:hint="eastAsia" w:ascii="Cambria Math" w:hAnsi="Cambria Math" w:eastAsia="仿宋" w:cs="Times New Roman"/>
                      <w:color w:val="000000"/>
                      <w:kern w:val="0"/>
                      <w:sz w:val="32"/>
                      <w:szCs w:val="32"/>
                      <w:highlight w:val="none"/>
                      <w:lang w:val="en-US" w:eastAsia="zh-CN" w:bidi="ar"/>
                    </w:rPr>
                  </m:ctrlPr>
                </m:fPr>
                <m:num>
                  <m:r>
                    <m:rPr>
                      <m:sty m:val="p"/>
                    </m:rPr>
                    <w:rPr>
                      <w:rFonts w:hint="default" w:eastAsia="仿宋" w:cs="Times New Roman"/>
                      <w:color w:val="000000"/>
                      <w:kern w:val="0"/>
                      <w:sz w:val="32"/>
                      <w:szCs w:val="32"/>
                      <w:highlight w:val="none"/>
                      <w:lang w:val="en-US" w:eastAsia="zh-CN" w:bidi="ar"/>
                    </w:rPr>
                    <m:t>|评</m:t>
                  </m:r>
                  <m:r>
                    <m:rPr>
                      <m:sty m:val="p"/>
                    </m:rPr>
                    <w:rPr>
                      <w:rFonts w:hint="eastAsia" w:ascii="Times New Roman" w:hAnsi="Times New Roman" w:eastAsia="仿宋" w:cs="Times New Roman"/>
                      <w:color w:val="000000"/>
                      <w:kern w:val="0"/>
                      <w:sz w:val="32"/>
                      <w:szCs w:val="32"/>
                      <w:highlight w:val="none"/>
                      <w:lang w:val="en-US" w:eastAsia="zh-CN" w:bidi="ar"/>
                    </w:rPr>
                    <m:t>标基准价−投标报价</m:t>
                  </m:r>
                  <m:r>
                    <m:rPr>
                      <m:sty m:val="p"/>
                    </m:rPr>
                    <w:rPr>
                      <w:rFonts w:hint="default" w:eastAsia="仿宋" w:cs="Times New Roman"/>
                      <w:color w:val="000000"/>
                      <w:kern w:val="0"/>
                      <w:sz w:val="32"/>
                      <w:szCs w:val="32"/>
                      <w:highlight w:val="none"/>
                      <w:lang w:val="en-US" w:eastAsia="zh-CN" w:bidi="ar"/>
                    </w:rPr>
                    <m:t>|</m:t>
                  </m:r>
                  <m:ctrlPr>
                    <w:rPr>
                      <w:rFonts w:hint="eastAsia" w:ascii="Cambria Math" w:hAnsi="Cambria Math" w:eastAsia="仿宋" w:cs="Times New Roman"/>
                      <w:color w:val="000000"/>
                      <w:kern w:val="0"/>
                      <w:sz w:val="32"/>
                      <w:szCs w:val="32"/>
                      <w:highlight w:val="none"/>
                      <w:lang w:val="en-US" w:eastAsia="zh-CN" w:bidi="ar"/>
                    </w:rPr>
                  </m:ctrlPr>
                </m:num>
                <m:den>
                  <m:r>
                    <m:rPr>
                      <m:sty m:val="p"/>
                    </m:rPr>
                    <w:rPr>
                      <w:rFonts w:hint="eastAsia" w:ascii="Times New Roman" w:hAnsi="Times New Roman" w:eastAsia="仿宋" w:cs="Times New Roman"/>
                      <w:color w:val="000000"/>
                      <w:kern w:val="0"/>
                      <w:sz w:val="32"/>
                      <w:szCs w:val="32"/>
                      <w:highlight w:val="none"/>
                      <w:lang w:val="en-US" w:eastAsia="zh-CN" w:bidi="ar"/>
                    </w:rPr>
                    <m:t>评标基准价</m:t>
                  </m:r>
                  <m:ctrlPr>
                    <w:rPr>
                      <w:rFonts w:hint="eastAsia" w:ascii="Cambria Math" w:hAnsi="Cambria Math" w:eastAsia="仿宋" w:cs="Times New Roman"/>
                      <w:color w:val="000000"/>
                      <w:kern w:val="0"/>
                      <w:sz w:val="32"/>
                      <w:szCs w:val="32"/>
                      <w:highlight w:val="none"/>
                      <w:lang w:val="en-US" w:eastAsia="zh-CN" w:bidi="ar"/>
                    </w:rPr>
                  </m:ctrlPr>
                </m:den>
              </m:f>
            </m:oMath>
            <w:r>
              <w:rPr>
                <w:rFonts w:hint="eastAsia" w:ascii="Times New Roman" w:hAnsi="Times New Roman" w:eastAsia="仿宋" w:cs="Times New Roman"/>
                <w:color w:val="000000"/>
                <w:kern w:val="0"/>
                <w:sz w:val="28"/>
                <w:szCs w:val="28"/>
                <w:highlight w:val="none"/>
                <w:lang w:val="en-US" w:eastAsia="zh-CN" w:bidi="ar"/>
              </w:rPr>
              <w:t>×30</w:t>
            </w:r>
          </w:p>
        </w:tc>
        <w:tc>
          <w:tcPr>
            <w:tcW w:w="806" w:type="pct"/>
            <w:noWrap w:val="0"/>
            <w:vAlign w:val="center"/>
          </w:tcPr>
          <w:p w14:paraId="38A09D18">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66A1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6" w:type="pct"/>
            <w:noWrap w:val="0"/>
            <w:vAlign w:val="center"/>
          </w:tcPr>
          <w:p w14:paraId="1A2151D1">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color w:val="000000"/>
                <w:kern w:val="0"/>
                <w:sz w:val="28"/>
                <w:szCs w:val="28"/>
                <w:highlight w:val="none"/>
                <w:lang w:val="en-US" w:eastAsia="zh-CN" w:bidi="ar"/>
              </w:rPr>
            </w:pPr>
            <w:r>
              <w:rPr>
                <w:rFonts w:hint="default" w:ascii="Times New Roman" w:hAnsi="Times New Roman" w:eastAsia="仿宋" w:cs="Times New Roman"/>
                <w:b/>
                <w:sz w:val="28"/>
                <w:szCs w:val="28"/>
                <w:highlight w:val="none"/>
                <w:lang w:val="en-US" w:eastAsia="zh-CN"/>
              </w:rPr>
              <w:t>服务</w:t>
            </w:r>
            <w:r>
              <w:rPr>
                <w:rFonts w:hint="eastAsia" w:eastAsia="仿宋" w:cs="Times New Roman"/>
                <w:b/>
                <w:sz w:val="28"/>
                <w:szCs w:val="28"/>
                <w:highlight w:val="none"/>
                <w:lang w:val="en-US" w:eastAsia="zh-CN"/>
              </w:rPr>
              <w:t>方案</w:t>
            </w:r>
          </w:p>
        </w:tc>
        <w:tc>
          <w:tcPr>
            <w:tcW w:w="567" w:type="pct"/>
            <w:noWrap w:val="0"/>
            <w:vAlign w:val="center"/>
          </w:tcPr>
          <w:p w14:paraId="7470C96B">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kern w:val="2"/>
                <w:sz w:val="28"/>
                <w:szCs w:val="28"/>
                <w:highlight w:val="none"/>
                <w:lang w:val="en-US" w:eastAsia="zh-CN" w:bidi="ar-SA"/>
              </w:rPr>
            </w:pPr>
            <w:r>
              <w:rPr>
                <w:rFonts w:hint="eastAsia" w:eastAsia="仿宋" w:cs="Times New Roman"/>
                <w:sz w:val="28"/>
                <w:szCs w:val="28"/>
                <w:highlight w:val="none"/>
                <w:lang w:val="en-US" w:eastAsia="zh-CN"/>
              </w:rPr>
              <w:t>3</w:t>
            </w:r>
            <w:r>
              <w:rPr>
                <w:rFonts w:hint="default" w:ascii="Times New Roman" w:hAnsi="Times New Roman" w:eastAsia="仿宋" w:cs="Times New Roman"/>
                <w:sz w:val="28"/>
                <w:szCs w:val="28"/>
                <w:highlight w:val="none"/>
                <w:lang w:val="en-US" w:eastAsia="zh-CN"/>
              </w:rPr>
              <w:t>0</w:t>
            </w:r>
            <w:r>
              <w:rPr>
                <w:rFonts w:hint="default" w:ascii="Times New Roman" w:hAnsi="Times New Roman" w:eastAsia="仿宋" w:cs="Times New Roman"/>
                <w:sz w:val="28"/>
                <w:szCs w:val="28"/>
                <w:highlight w:val="none"/>
              </w:rPr>
              <w:t>分</w:t>
            </w:r>
          </w:p>
        </w:tc>
        <w:tc>
          <w:tcPr>
            <w:tcW w:w="2809" w:type="pct"/>
            <w:noWrap w:val="0"/>
            <w:vAlign w:val="center"/>
          </w:tcPr>
          <w:p w14:paraId="2E2D5F1A">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 完整阐述招标代理全流程各阶段的工作内容、工作重点、工作方法和工作流程（0-10分）</w:t>
            </w:r>
          </w:p>
          <w:p w14:paraId="215EA650">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2.全面阐述招投标全流程中的风险防控机制及相应预案（0-10分）</w:t>
            </w:r>
          </w:p>
          <w:p w14:paraId="558A69A6">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3.保密措施及档案管理制度（0-5分）</w:t>
            </w:r>
          </w:p>
          <w:p w14:paraId="51D780F9">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4.服务承诺（0-5分）</w:t>
            </w:r>
          </w:p>
        </w:tc>
        <w:tc>
          <w:tcPr>
            <w:tcW w:w="806" w:type="pct"/>
            <w:noWrap w:val="0"/>
            <w:vAlign w:val="center"/>
          </w:tcPr>
          <w:p w14:paraId="2FBE4207">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510D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391" w:type="dxa"/>
            <w:noWrap w:val="0"/>
            <w:vAlign w:val="center"/>
          </w:tcPr>
          <w:p w14:paraId="3889F812">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kern w:val="2"/>
                <w:sz w:val="28"/>
                <w:szCs w:val="28"/>
                <w:highlight w:val="none"/>
                <w:lang w:val="en-US" w:eastAsia="zh-CN" w:bidi="ar-SA"/>
              </w:rPr>
            </w:pPr>
            <w:r>
              <w:rPr>
                <w:rFonts w:hint="eastAsia" w:eastAsia="仿宋" w:cs="Times New Roman"/>
                <w:b/>
                <w:color w:val="000000"/>
                <w:kern w:val="0"/>
                <w:sz w:val="28"/>
                <w:szCs w:val="28"/>
                <w:highlight w:val="none"/>
                <w:lang w:eastAsia="zh-CN" w:bidi="ar"/>
              </w:rPr>
              <w:t>企业</w:t>
            </w:r>
            <w:r>
              <w:rPr>
                <w:rFonts w:hint="default" w:ascii="Times New Roman" w:hAnsi="Times New Roman" w:eastAsia="仿宋" w:cs="Times New Roman"/>
                <w:b/>
                <w:color w:val="000000"/>
                <w:kern w:val="0"/>
                <w:sz w:val="28"/>
                <w:szCs w:val="28"/>
                <w:highlight w:val="none"/>
                <w:lang w:eastAsia="zh-CN" w:bidi="ar"/>
              </w:rPr>
              <w:t>业绩</w:t>
            </w:r>
          </w:p>
        </w:tc>
        <w:tc>
          <w:tcPr>
            <w:tcW w:w="967" w:type="dxa"/>
            <w:noWrap w:val="0"/>
            <w:vAlign w:val="center"/>
          </w:tcPr>
          <w:p w14:paraId="59A8F72D">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lang w:val="en-US" w:eastAsia="zh-CN"/>
              </w:rPr>
            </w:pPr>
            <w:r>
              <w:rPr>
                <w:rFonts w:hint="eastAsia" w:eastAsia="仿宋" w:cs="Times New Roman"/>
                <w:sz w:val="28"/>
                <w:szCs w:val="28"/>
                <w:highlight w:val="none"/>
                <w:lang w:val="en-US" w:eastAsia="zh-CN"/>
              </w:rPr>
              <w:t>2</w:t>
            </w:r>
            <w:r>
              <w:rPr>
                <w:rFonts w:hint="default" w:ascii="Times New Roman" w:hAnsi="Times New Roman" w:eastAsia="仿宋" w:cs="Times New Roman"/>
                <w:sz w:val="28"/>
                <w:szCs w:val="28"/>
                <w:highlight w:val="none"/>
                <w:lang w:val="en-US" w:eastAsia="zh-CN"/>
              </w:rPr>
              <w:t>0</w:t>
            </w:r>
            <w:r>
              <w:rPr>
                <w:rFonts w:hint="default" w:ascii="Times New Roman" w:hAnsi="Times New Roman" w:eastAsia="仿宋" w:cs="Times New Roman"/>
                <w:sz w:val="28"/>
                <w:szCs w:val="28"/>
                <w:highlight w:val="none"/>
              </w:rPr>
              <w:t>分</w:t>
            </w:r>
          </w:p>
        </w:tc>
        <w:tc>
          <w:tcPr>
            <w:tcW w:w="4789" w:type="dxa"/>
            <w:noWrap w:val="0"/>
            <w:vAlign w:val="center"/>
          </w:tcPr>
          <w:p w14:paraId="146ADDA6">
            <w:pPr>
              <w:keepNext w:val="0"/>
              <w:keepLines w:val="0"/>
              <w:pageBreakBefore w:val="0"/>
              <w:widowControl/>
              <w:tabs>
                <w:tab w:val="left" w:pos="622"/>
              </w:tabs>
              <w:kinsoku/>
              <w:wordWrap/>
              <w:overflowPunct/>
              <w:topLinePunct w:val="0"/>
              <w:autoSpaceDE/>
              <w:autoSpaceDN/>
              <w:bidi w:val="0"/>
              <w:adjustRightInd/>
              <w:snapToGrid/>
              <w:spacing w:line="440" w:lineRule="exact"/>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近3年承接过金融类招标代理服务的，每项得5分，本项最高得20分。（须提供招标代理服务合同</w:t>
            </w:r>
            <w:r>
              <w:rPr>
                <w:rFonts w:hint="eastAsia" w:eastAsia="仿宋" w:cs="Times New Roman"/>
                <w:color w:val="000000"/>
                <w:kern w:val="0"/>
                <w:sz w:val="28"/>
                <w:szCs w:val="28"/>
                <w:highlight w:val="none"/>
                <w:lang w:val="en-US" w:eastAsia="zh-CN" w:bidi="ar"/>
              </w:rPr>
              <w:t>等</w:t>
            </w:r>
            <w:r>
              <w:rPr>
                <w:rFonts w:hint="default" w:ascii="Times New Roman" w:hAnsi="Times New Roman" w:eastAsia="仿宋" w:cs="Times New Roman"/>
                <w:color w:val="000000"/>
                <w:kern w:val="0"/>
                <w:sz w:val="28"/>
                <w:szCs w:val="28"/>
                <w:highlight w:val="none"/>
                <w:lang w:val="en-US" w:eastAsia="zh-CN" w:bidi="ar"/>
              </w:rPr>
              <w:t>证明文件复印件）</w:t>
            </w:r>
          </w:p>
        </w:tc>
        <w:tc>
          <w:tcPr>
            <w:tcW w:w="806" w:type="pct"/>
            <w:noWrap w:val="0"/>
            <w:vAlign w:val="center"/>
          </w:tcPr>
          <w:p w14:paraId="678523A4">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6B72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391" w:type="dxa"/>
            <w:noWrap w:val="0"/>
            <w:vAlign w:val="center"/>
          </w:tcPr>
          <w:p w14:paraId="1AE795E5">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color w:val="000000"/>
                <w:kern w:val="0"/>
                <w:sz w:val="28"/>
                <w:szCs w:val="28"/>
                <w:highlight w:val="none"/>
                <w:lang w:val="en-US" w:eastAsia="zh-CN" w:bidi="ar"/>
              </w:rPr>
            </w:pPr>
            <w:r>
              <w:rPr>
                <w:rFonts w:hint="eastAsia" w:eastAsia="仿宋" w:cs="Times New Roman"/>
                <w:b/>
                <w:color w:val="000000"/>
                <w:kern w:val="0"/>
                <w:sz w:val="28"/>
                <w:szCs w:val="28"/>
                <w:highlight w:val="none"/>
                <w:lang w:eastAsia="zh-CN" w:bidi="ar"/>
              </w:rPr>
              <w:t>服务团队</w:t>
            </w:r>
          </w:p>
        </w:tc>
        <w:tc>
          <w:tcPr>
            <w:tcW w:w="967" w:type="dxa"/>
            <w:noWrap w:val="0"/>
            <w:vAlign w:val="center"/>
          </w:tcPr>
          <w:p w14:paraId="0658BFC4">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lang w:val="en-US" w:eastAsia="zh-CN"/>
              </w:rPr>
            </w:pPr>
            <w:r>
              <w:rPr>
                <w:rFonts w:hint="eastAsia" w:eastAsia="仿宋" w:cs="Times New Roman"/>
                <w:sz w:val="28"/>
                <w:szCs w:val="28"/>
                <w:highlight w:val="none"/>
                <w:lang w:val="en-US" w:eastAsia="zh-CN"/>
              </w:rPr>
              <w:t>2</w:t>
            </w:r>
            <w:r>
              <w:rPr>
                <w:rFonts w:hint="default" w:ascii="Times New Roman" w:hAnsi="Times New Roman" w:eastAsia="仿宋" w:cs="Times New Roman"/>
                <w:sz w:val="28"/>
                <w:szCs w:val="28"/>
                <w:highlight w:val="none"/>
                <w:lang w:val="en-US" w:eastAsia="zh-CN"/>
              </w:rPr>
              <w:t>0</w:t>
            </w:r>
            <w:r>
              <w:rPr>
                <w:rFonts w:hint="default" w:ascii="Times New Roman" w:hAnsi="Times New Roman" w:eastAsia="仿宋" w:cs="Times New Roman"/>
                <w:sz w:val="28"/>
                <w:szCs w:val="28"/>
                <w:highlight w:val="none"/>
              </w:rPr>
              <w:t>分</w:t>
            </w:r>
          </w:p>
        </w:tc>
        <w:tc>
          <w:tcPr>
            <w:tcW w:w="4789" w:type="dxa"/>
            <w:noWrap w:val="0"/>
            <w:vAlign w:val="center"/>
          </w:tcPr>
          <w:p w14:paraId="4923C3B0">
            <w:pPr>
              <w:keepNext w:val="0"/>
              <w:keepLines w:val="0"/>
              <w:pageBreakBefore w:val="0"/>
              <w:widowControl/>
              <w:tabs>
                <w:tab w:val="left" w:pos="622"/>
              </w:tabs>
              <w:kinsoku/>
              <w:wordWrap/>
              <w:overflowPunct/>
              <w:topLinePunct w:val="0"/>
              <w:autoSpaceDE/>
              <w:autoSpaceDN/>
              <w:bidi w:val="0"/>
              <w:adjustRightInd/>
              <w:snapToGrid/>
              <w:spacing w:line="440" w:lineRule="exact"/>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项目组人员具有中级（含）经济师以上职称得5分，本项最高得20分。（需提劳动合同或社保缴纳等证明材料及证书复印件）</w:t>
            </w:r>
          </w:p>
        </w:tc>
        <w:tc>
          <w:tcPr>
            <w:tcW w:w="806" w:type="pct"/>
            <w:noWrap w:val="0"/>
            <w:vAlign w:val="center"/>
          </w:tcPr>
          <w:p w14:paraId="446F0D6D">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2DB0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2396483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合计</w:t>
            </w:r>
          </w:p>
        </w:tc>
        <w:tc>
          <w:tcPr>
            <w:tcW w:w="567" w:type="pct"/>
            <w:noWrap w:val="0"/>
            <w:vAlign w:val="center"/>
          </w:tcPr>
          <w:p w14:paraId="1E4464C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100分</w:t>
            </w:r>
          </w:p>
        </w:tc>
        <w:tc>
          <w:tcPr>
            <w:tcW w:w="2809" w:type="pct"/>
            <w:noWrap w:val="0"/>
            <w:vAlign w:val="center"/>
          </w:tcPr>
          <w:p w14:paraId="5680A1C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c>
          <w:tcPr>
            <w:tcW w:w="806" w:type="pct"/>
            <w:noWrap w:val="0"/>
            <w:vAlign w:val="center"/>
          </w:tcPr>
          <w:p w14:paraId="2BF1BFAC">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bl>
    <w:p w14:paraId="10308C5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控制价： 投标下浮率≥ 20%。</w:t>
      </w:r>
    </w:p>
    <w:p w14:paraId="510721E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val="en-US" w:eastAsia="zh-CN"/>
        </w:rPr>
        <w:t>三</w:t>
      </w:r>
      <w:r>
        <w:rPr>
          <w:rFonts w:hint="default" w:ascii="Times New Roman" w:hAnsi="Times New Roman" w:eastAsia="仿宋" w:cs="Times New Roman"/>
          <w:b/>
          <w:bCs/>
          <w:sz w:val="32"/>
          <w:szCs w:val="32"/>
          <w:highlight w:val="none"/>
          <w:lang w:val="zh-CN" w:eastAsia="zh-CN"/>
        </w:rPr>
        <w:t>）评标结果汇总完成后，除下列情形外，任何人不得修改评标结果：</w:t>
      </w:r>
    </w:p>
    <w:p w14:paraId="506532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w:t>
      </w: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val="zh-CN" w:eastAsia="zh-CN"/>
        </w:rPr>
        <w:t>）分值汇总计算错误的；</w:t>
      </w:r>
    </w:p>
    <w:p w14:paraId="169665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w:t>
      </w: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lang w:val="zh-CN" w:eastAsia="zh-CN"/>
        </w:rPr>
        <w:t>）分项评分超出评分标准范围的。</w:t>
      </w:r>
    </w:p>
    <w:p w14:paraId="4EDB51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（四）推荐</w:t>
      </w:r>
      <w:r>
        <w:rPr>
          <w:rFonts w:hint="default" w:ascii="Times New Roman" w:hAnsi="Times New Roman" w:eastAsia="仿宋" w:cs="Times New Roman"/>
          <w:b/>
          <w:bCs/>
          <w:sz w:val="32"/>
          <w:szCs w:val="32"/>
          <w:highlight w:val="none"/>
          <w:lang w:val="en-US" w:eastAsia="zh-CN"/>
        </w:rPr>
        <w:t>中标</w:t>
      </w:r>
      <w:r>
        <w:rPr>
          <w:rFonts w:hint="default" w:ascii="Times New Roman" w:hAnsi="Times New Roman" w:eastAsia="仿宋" w:cs="Times New Roman"/>
          <w:b/>
          <w:bCs/>
          <w:sz w:val="32"/>
          <w:szCs w:val="32"/>
          <w:highlight w:val="none"/>
          <w:lang w:val="zh-CN" w:eastAsia="zh-CN"/>
        </w:rPr>
        <w:t>候选人</w:t>
      </w:r>
    </w:p>
    <w:p w14:paraId="3427FF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评审小组应当根据综合评分情况，按照评审得分由高到低顺序推荐</w:t>
      </w: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val="zh-CN" w:eastAsia="zh-CN"/>
        </w:rPr>
        <w:t>名中标候选人，并编写比选报告。评审得分相同的，由评审小组磋商确定中标候选人。</w:t>
      </w:r>
    </w:p>
    <w:p w14:paraId="4D8F08B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val="en-US" w:eastAsia="zh-CN"/>
        </w:rPr>
        <w:t>五</w:t>
      </w:r>
      <w:r>
        <w:rPr>
          <w:rFonts w:hint="default" w:ascii="Times New Roman" w:hAnsi="Times New Roman" w:eastAsia="仿宋" w:cs="Times New Roman"/>
          <w:b/>
          <w:bCs/>
          <w:sz w:val="32"/>
          <w:szCs w:val="32"/>
          <w:highlight w:val="none"/>
          <w:lang w:val="zh-CN" w:eastAsia="zh-CN"/>
        </w:rPr>
        <w:t>）评审小组争议处理</w:t>
      </w:r>
    </w:p>
    <w:p w14:paraId="2DBC46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比选报告应当由评审小组全体人员签字认可。评审小组成员对比选报告有异议的，评审小组按照少数服从多数的原则推荐中标候选人，</w:t>
      </w:r>
      <w:r>
        <w:rPr>
          <w:rFonts w:hint="default" w:ascii="Times New Roman" w:hAnsi="Times New Roman" w:eastAsia="仿宋" w:cs="Times New Roman"/>
          <w:sz w:val="32"/>
          <w:szCs w:val="32"/>
          <w:highlight w:val="none"/>
          <w:lang w:val="en-US" w:eastAsia="zh-CN"/>
        </w:rPr>
        <w:t>比选</w:t>
      </w:r>
      <w:r>
        <w:rPr>
          <w:rFonts w:hint="default" w:ascii="Times New Roman" w:hAnsi="Times New Roman" w:eastAsia="仿宋" w:cs="Times New Roman"/>
          <w:sz w:val="32"/>
          <w:szCs w:val="32"/>
          <w:highlight w:val="none"/>
          <w:lang w:val="zh-CN" w:eastAsia="zh-CN"/>
        </w:rPr>
        <w:t>程序继续进行。对比选报告有异议的评审小组成员，应当在报告上签署不同意见并说明理由。</w:t>
      </w:r>
    </w:p>
    <w:p w14:paraId="3101C0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评审小组成员拒绝在报告上签字又不书面说明其不同意见和理由的，视为同意比选报告。</w:t>
      </w:r>
    </w:p>
    <w:p w14:paraId="6BB14530">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b/>
          <w:bCs/>
          <w:color w:val="auto"/>
          <w:sz w:val="32"/>
          <w:szCs w:val="32"/>
          <w:highlight w:val="none"/>
          <w:shd w:val="clear" w:color="050000" w:fill="auto"/>
        </w:rPr>
      </w:pPr>
      <w:r>
        <w:rPr>
          <w:rFonts w:hint="default" w:ascii="Times New Roman" w:hAnsi="Times New Roman" w:eastAsia="仿宋" w:cs="Times New Roman"/>
          <w:b/>
          <w:bCs/>
          <w:color w:val="auto"/>
          <w:sz w:val="32"/>
          <w:szCs w:val="32"/>
          <w:highlight w:val="none"/>
          <w:shd w:val="clear" w:color="050000" w:fill="auto"/>
        </w:rPr>
        <w:br w:type="page"/>
      </w:r>
    </w:p>
    <w:p w14:paraId="3EB79FA8">
      <w:pPr>
        <w:pStyle w:val="17"/>
        <w:rPr>
          <w:rFonts w:hint="default" w:ascii="Times New Roman" w:hAnsi="Times New Roman" w:eastAsia="仿宋" w:cs="Times New Roman"/>
          <w:b/>
          <w:bCs/>
          <w:color w:val="auto"/>
          <w:sz w:val="40"/>
          <w:szCs w:val="40"/>
          <w:highlight w:val="none"/>
          <w:shd w:val="clear" w:color="050000" w:fill="auto"/>
        </w:rPr>
      </w:pPr>
    </w:p>
    <w:p w14:paraId="17B7CDA0">
      <w:pPr>
        <w:spacing w:line="360" w:lineRule="auto"/>
        <w:jc w:val="center"/>
        <w:rPr>
          <w:rFonts w:hint="default" w:ascii="Times New Roman" w:hAnsi="Times New Roman" w:eastAsia="仿宋" w:cs="Times New Roman"/>
          <w:b/>
          <w:color w:val="auto"/>
          <w:sz w:val="40"/>
          <w:szCs w:val="40"/>
          <w:highlight w:val="none"/>
          <w:shd w:val="clear" w:color="060000" w:fill="auto"/>
        </w:rPr>
      </w:pPr>
    </w:p>
    <w:p w14:paraId="1F56F1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第五章 投标文件有关格式</w:t>
      </w:r>
    </w:p>
    <w:p w14:paraId="0832EE42">
      <w:pPr>
        <w:spacing w:line="700" w:lineRule="auto"/>
        <w:ind w:firstLine="551"/>
        <w:jc w:val="center"/>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t>（如涉及本项目的提供）</w:t>
      </w:r>
    </w:p>
    <w:p w14:paraId="0F3C30D2">
      <w:pPr>
        <w:pStyle w:val="52"/>
        <w:numPr>
          <w:ilvl w:val="0"/>
          <w:numId w:val="0"/>
        </w:numPr>
        <w:tabs>
          <w:tab w:val="left" w:pos="660"/>
        </w:tabs>
        <w:snapToGrid w:val="0"/>
        <w:spacing w:before="0" w:line="400" w:lineRule="exact"/>
        <w:jc w:val="right"/>
        <w:rPr>
          <w:rFonts w:hint="default" w:ascii="Times New Roman" w:hAnsi="Times New Roman" w:eastAsia="仿宋" w:cs="Times New Roman"/>
          <w:color w:val="auto"/>
          <w:kern w:val="2"/>
          <w:sz w:val="40"/>
          <w:szCs w:val="40"/>
          <w:highlight w:val="none"/>
          <w:lang w:val="en-US" w:eastAsia="zh-CN"/>
        </w:rPr>
      </w:pPr>
      <w:bookmarkStart w:id="6" w:name="_Toc186274126"/>
      <w:bookmarkStart w:id="7" w:name="_Toc184023138"/>
      <w:bookmarkStart w:id="8" w:name="_Toc174185203"/>
    </w:p>
    <w:p w14:paraId="732AD23E">
      <w:pPr>
        <w:pStyle w:val="52"/>
        <w:numPr>
          <w:ilvl w:val="0"/>
          <w:numId w:val="0"/>
        </w:numPr>
        <w:tabs>
          <w:tab w:val="left" w:pos="660"/>
        </w:tabs>
        <w:snapToGrid w:val="0"/>
        <w:spacing w:before="0" w:line="400" w:lineRule="exact"/>
        <w:jc w:val="right"/>
        <w:rPr>
          <w:rFonts w:hint="default" w:ascii="Times New Roman" w:hAnsi="Times New Roman" w:eastAsia="仿宋" w:cs="Times New Roman"/>
          <w:color w:val="auto"/>
          <w:kern w:val="2"/>
          <w:sz w:val="40"/>
          <w:szCs w:val="40"/>
          <w:highlight w:val="none"/>
          <w:lang w:val="en-US" w:eastAsia="zh-CN"/>
        </w:rPr>
      </w:pPr>
    </w:p>
    <w:p w14:paraId="38131794">
      <w:pPr>
        <w:pStyle w:val="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eastAsia="zh-CN"/>
        </w:rPr>
      </w:pPr>
      <w:r>
        <w:rPr>
          <w:rFonts w:hint="default" w:ascii="Times New Roman" w:hAnsi="Times New Roman" w:eastAsia="方正小标宋简体" w:cs="Times New Roman"/>
          <w:b w:val="0"/>
          <w:bCs w:val="0"/>
          <w:sz w:val="44"/>
          <w:szCs w:val="44"/>
          <w:highlight w:val="none"/>
          <w:lang w:eastAsia="zh-CN"/>
        </w:rPr>
        <w:t>许昌市城投发展集团有限公司</w:t>
      </w:r>
    </w:p>
    <w:p w14:paraId="516696BB">
      <w:pPr>
        <w:pStyle w:val="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val="en-US" w:eastAsia="zh-CN"/>
        </w:rPr>
      </w:pPr>
      <w:r>
        <w:rPr>
          <w:rFonts w:hint="eastAsia" w:ascii="Times New Roman" w:hAnsi="Times New Roman" w:eastAsia="方正小标宋简体" w:cs="Times New Roman"/>
          <w:b w:val="0"/>
          <w:bCs w:val="0"/>
          <w:sz w:val="44"/>
          <w:szCs w:val="44"/>
          <w:highlight w:val="none"/>
          <w:lang w:val="en-US" w:eastAsia="zh-CN"/>
        </w:rPr>
        <w:t>非公开发行公司债券主承销商</w:t>
      </w:r>
    </w:p>
    <w:p w14:paraId="5D287681">
      <w:pPr>
        <w:pStyle w:val="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eastAsia="zh-CN"/>
        </w:rPr>
      </w:pPr>
      <w:r>
        <w:rPr>
          <w:rFonts w:hint="eastAsia" w:ascii="Times New Roman" w:hAnsi="Times New Roman" w:eastAsia="方正小标宋简体" w:cs="Times New Roman"/>
          <w:b w:val="0"/>
          <w:bCs w:val="0"/>
          <w:sz w:val="44"/>
          <w:szCs w:val="44"/>
          <w:highlight w:val="none"/>
          <w:lang w:eastAsia="zh-CN"/>
        </w:rPr>
        <w:t>招标代理机构</w:t>
      </w:r>
      <w:r>
        <w:rPr>
          <w:rFonts w:hint="default" w:ascii="Times New Roman" w:hAnsi="Times New Roman" w:eastAsia="方正小标宋简体" w:cs="Times New Roman"/>
          <w:b w:val="0"/>
          <w:bCs w:val="0"/>
          <w:sz w:val="44"/>
          <w:szCs w:val="44"/>
          <w:highlight w:val="none"/>
          <w:lang w:eastAsia="zh-CN"/>
        </w:rPr>
        <w:t>比选项目</w:t>
      </w:r>
    </w:p>
    <w:p w14:paraId="05CF9440">
      <w:pPr>
        <w:jc w:val="center"/>
        <w:rPr>
          <w:rFonts w:hint="default" w:ascii="Times New Roman" w:hAnsi="Times New Roman" w:eastAsia="仿宋" w:cs="Times New Roman"/>
          <w:color w:val="auto"/>
          <w:sz w:val="28"/>
          <w:szCs w:val="28"/>
          <w:highlight w:val="none"/>
          <w:shd w:val="clear" w:color="050000" w:fill="auto"/>
        </w:rPr>
      </w:pPr>
    </w:p>
    <w:p w14:paraId="1C8A49BC">
      <w:pPr>
        <w:jc w:val="center"/>
        <w:rPr>
          <w:rFonts w:hint="default" w:ascii="Times New Roman" w:hAnsi="Times New Roman" w:eastAsia="仿宋" w:cs="Times New Roman"/>
          <w:color w:val="auto"/>
          <w:sz w:val="28"/>
          <w:szCs w:val="28"/>
          <w:highlight w:val="none"/>
          <w:shd w:val="clear" w:color="050000" w:fill="auto"/>
        </w:rPr>
      </w:pPr>
    </w:p>
    <w:p w14:paraId="25C3952C">
      <w:pPr>
        <w:jc w:val="center"/>
        <w:rPr>
          <w:rFonts w:hint="default" w:ascii="Times New Roman" w:hAnsi="Times New Roman" w:eastAsia="仿宋" w:cs="Times New Roman"/>
          <w:color w:val="auto"/>
          <w:sz w:val="28"/>
          <w:szCs w:val="28"/>
          <w:highlight w:val="none"/>
          <w:shd w:val="clear" w:color="050000" w:fill="auto"/>
        </w:rPr>
      </w:pPr>
    </w:p>
    <w:p w14:paraId="4930FED5">
      <w:pPr>
        <w:jc w:val="both"/>
        <w:rPr>
          <w:rFonts w:hint="default" w:ascii="Times New Roman" w:hAnsi="Times New Roman" w:eastAsia="仿宋" w:cs="Times New Roman"/>
          <w:color w:val="auto"/>
          <w:sz w:val="28"/>
          <w:szCs w:val="28"/>
          <w:highlight w:val="none"/>
          <w:shd w:val="clear" w:color="050000" w:fill="auto"/>
        </w:rPr>
      </w:pPr>
    </w:p>
    <w:p w14:paraId="32B69BE7">
      <w:pPr>
        <w:jc w:val="center"/>
        <w:rPr>
          <w:rFonts w:hint="default" w:ascii="Times New Roman" w:hAnsi="Times New Roman" w:eastAsia="仿宋" w:cs="Times New Roman"/>
          <w:color w:val="auto"/>
          <w:sz w:val="28"/>
          <w:szCs w:val="28"/>
          <w:highlight w:val="none"/>
          <w:shd w:val="clear" w:color="050000" w:fill="auto"/>
        </w:rPr>
      </w:pPr>
    </w:p>
    <w:p w14:paraId="4A814E32">
      <w:pPr>
        <w:rPr>
          <w:rFonts w:hint="default" w:ascii="Times New Roman" w:hAnsi="Times New Roman" w:eastAsia="仿宋" w:cs="Times New Roman"/>
          <w:color w:val="auto"/>
          <w:sz w:val="28"/>
          <w:szCs w:val="28"/>
          <w:highlight w:val="none"/>
          <w:shd w:val="clear" w:color="050000" w:fill="auto"/>
        </w:rPr>
      </w:pPr>
    </w:p>
    <w:p w14:paraId="36E40048">
      <w:pPr>
        <w:jc w:val="center"/>
        <w:rPr>
          <w:rFonts w:hint="default" w:ascii="Times New Roman" w:hAnsi="Times New Roman" w:eastAsia="仿宋" w:cs="Times New Roman"/>
          <w:sz w:val="32"/>
          <w:szCs w:val="32"/>
          <w:highlight w:val="none"/>
        </w:rPr>
      </w:pPr>
      <w:r>
        <w:rPr>
          <w:rFonts w:hint="eastAsia" w:eastAsia="仿宋" w:cs="Times New Roman"/>
          <w:b/>
          <w:color w:val="auto"/>
          <w:sz w:val="72"/>
          <w:szCs w:val="72"/>
          <w:highlight w:val="none"/>
          <w:shd w:val="clear" w:color="060000" w:fill="auto"/>
          <w:lang w:val="en-US" w:eastAsia="zh-CN"/>
        </w:rPr>
        <w:t>比</w:t>
      </w:r>
      <w:r>
        <w:rPr>
          <w:rFonts w:hint="default" w:ascii="Times New Roman" w:hAnsi="Times New Roman" w:eastAsia="仿宋" w:cs="Times New Roman"/>
          <w:b/>
          <w:color w:val="auto"/>
          <w:sz w:val="72"/>
          <w:szCs w:val="72"/>
          <w:highlight w:val="none"/>
          <w:shd w:val="clear" w:color="060000" w:fill="auto"/>
          <w:lang w:val="en-US" w:eastAsia="zh-CN"/>
        </w:rPr>
        <w:t xml:space="preserve"> </w:t>
      </w:r>
      <w:r>
        <w:rPr>
          <w:rFonts w:hint="eastAsia" w:eastAsia="仿宋" w:cs="Times New Roman"/>
          <w:b/>
          <w:color w:val="auto"/>
          <w:sz w:val="72"/>
          <w:szCs w:val="72"/>
          <w:highlight w:val="none"/>
          <w:shd w:val="clear" w:color="060000" w:fill="auto"/>
          <w:lang w:val="en-US" w:eastAsia="zh-CN"/>
        </w:rPr>
        <w:t>选 申 请</w:t>
      </w:r>
      <w:r>
        <w:rPr>
          <w:rFonts w:hint="default" w:ascii="Times New Roman" w:hAnsi="Times New Roman" w:eastAsia="仿宋" w:cs="Times New Roman"/>
          <w:b/>
          <w:color w:val="auto"/>
          <w:sz w:val="72"/>
          <w:szCs w:val="72"/>
          <w:highlight w:val="none"/>
          <w:shd w:val="clear" w:color="060000" w:fill="auto"/>
          <w:lang w:val="en-US" w:eastAsia="zh-CN"/>
        </w:rPr>
        <w:t xml:space="preserve"> </w:t>
      </w:r>
      <w:r>
        <w:rPr>
          <w:rFonts w:hint="default" w:ascii="Times New Roman" w:hAnsi="Times New Roman" w:eastAsia="仿宋" w:cs="Times New Roman"/>
          <w:b/>
          <w:color w:val="auto"/>
          <w:sz w:val="72"/>
          <w:szCs w:val="72"/>
          <w:highlight w:val="none"/>
          <w:shd w:val="clear" w:color="060000" w:fill="auto"/>
        </w:rPr>
        <w:t>文</w:t>
      </w:r>
      <w:r>
        <w:rPr>
          <w:rFonts w:hint="default" w:ascii="Times New Roman" w:hAnsi="Times New Roman" w:eastAsia="仿宋" w:cs="Times New Roman"/>
          <w:b/>
          <w:color w:val="auto"/>
          <w:sz w:val="72"/>
          <w:szCs w:val="72"/>
          <w:highlight w:val="none"/>
          <w:shd w:val="clear" w:color="060000" w:fill="auto"/>
          <w:lang w:val="en-US" w:eastAsia="zh-CN"/>
        </w:rPr>
        <w:t xml:space="preserve"> </w:t>
      </w:r>
      <w:r>
        <w:rPr>
          <w:rFonts w:hint="default" w:ascii="Times New Roman" w:hAnsi="Times New Roman" w:eastAsia="仿宋" w:cs="Times New Roman"/>
          <w:b/>
          <w:color w:val="auto"/>
          <w:sz w:val="72"/>
          <w:szCs w:val="72"/>
          <w:highlight w:val="none"/>
          <w:shd w:val="clear" w:color="060000" w:fill="auto"/>
        </w:rPr>
        <w:t>件</w:t>
      </w:r>
    </w:p>
    <w:p w14:paraId="523EA7EB">
      <w:pPr>
        <w:rPr>
          <w:rFonts w:hint="default" w:ascii="Times New Roman" w:hAnsi="Times New Roman" w:eastAsia="仿宋" w:cs="Times New Roman"/>
          <w:sz w:val="32"/>
          <w:szCs w:val="32"/>
          <w:highlight w:val="none"/>
        </w:rPr>
      </w:pPr>
    </w:p>
    <w:p w14:paraId="53A1C039">
      <w:pPr>
        <w:rPr>
          <w:rFonts w:hint="default" w:ascii="Times New Roman" w:hAnsi="Times New Roman" w:eastAsia="仿宋" w:cs="Times New Roman"/>
          <w:sz w:val="32"/>
          <w:szCs w:val="32"/>
          <w:highlight w:val="none"/>
        </w:rPr>
      </w:pPr>
    </w:p>
    <w:p w14:paraId="7E6DE8F8">
      <w:pPr>
        <w:rPr>
          <w:rFonts w:hint="default" w:ascii="Times New Roman" w:hAnsi="Times New Roman" w:eastAsia="仿宋" w:cs="Times New Roman"/>
          <w:sz w:val="32"/>
          <w:szCs w:val="32"/>
          <w:highlight w:val="none"/>
        </w:rPr>
      </w:pPr>
    </w:p>
    <w:p w14:paraId="56EA8E51">
      <w:pPr>
        <w:rPr>
          <w:rFonts w:hint="default" w:ascii="Times New Roman" w:hAnsi="Times New Roman" w:eastAsia="仿宋" w:cs="Times New Roman"/>
          <w:sz w:val="32"/>
          <w:szCs w:val="32"/>
          <w:highlight w:val="none"/>
        </w:rPr>
      </w:pPr>
    </w:p>
    <w:p w14:paraId="7601AB9D">
      <w:pPr>
        <w:rPr>
          <w:rFonts w:hint="default" w:ascii="Times New Roman" w:hAnsi="Times New Roman" w:eastAsia="仿宋" w:cs="Times New Roman"/>
          <w:sz w:val="32"/>
          <w:szCs w:val="32"/>
          <w:highlight w:val="none"/>
        </w:rPr>
      </w:pPr>
    </w:p>
    <w:p w14:paraId="2B7C160D">
      <w:pPr>
        <w:spacing w:line="360" w:lineRule="auto"/>
        <w:jc w:val="both"/>
        <w:rPr>
          <w:rFonts w:hint="default" w:ascii="Times New Roman" w:hAnsi="Times New Roman" w:eastAsia="仿宋" w:cs="Times New Roman"/>
          <w:b/>
          <w:bCs/>
          <w:caps/>
          <w:color w:val="auto"/>
          <w:sz w:val="36"/>
          <w:szCs w:val="36"/>
          <w:highlight w:val="none"/>
          <w:u w:val="none"/>
          <w:lang w:val="en-US" w:eastAsia="zh-CN"/>
        </w:rPr>
      </w:pPr>
      <w:r>
        <w:rPr>
          <w:rFonts w:hint="default" w:ascii="Times New Roman" w:hAnsi="Times New Roman" w:eastAsia="仿宋" w:cs="Times New Roman"/>
          <w:b/>
          <w:bCs/>
          <w:caps/>
          <w:color w:val="auto"/>
          <w:sz w:val="36"/>
          <w:szCs w:val="36"/>
          <w:highlight w:val="none"/>
          <w:lang w:val="en-US" w:eastAsia="zh-CN"/>
        </w:rPr>
        <w:t>投标人名称</w:t>
      </w:r>
      <w:r>
        <w:rPr>
          <w:rFonts w:hint="default" w:ascii="Times New Roman" w:hAnsi="Times New Roman" w:eastAsia="仿宋" w:cs="Times New Roman"/>
          <w:b/>
          <w:bCs/>
          <w:caps/>
          <w:color w:val="auto"/>
          <w:sz w:val="36"/>
          <w:szCs w:val="36"/>
          <w:highlight w:val="none"/>
        </w:rPr>
        <w:t>：</w:t>
      </w:r>
      <w:r>
        <w:rPr>
          <w:rFonts w:hint="default" w:ascii="Times New Roman" w:hAnsi="Times New Roman" w:eastAsia="仿宋" w:cs="Times New Roman"/>
          <w:b/>
          <w:bCs/>
          <w:caps/>
          <w:color w:val="auto"/>
          <w:sz w:val="36"/>
          <w:szCs w:val="36"/>
          <w:highlight w:val="none"/>
          <w:u w:val="single"/>
          <w:lang w:val="en-US" w:eastAsia="zh-CN"/>
        </w:rPr>
        <w:t xml:space="preserve">                     </w:t>
      </w:r>
      <w:r>
        <w:rPr>
          <w:rFonts w:hint="default" w:ascii="Times New Roman" w:hAnsi="Times New Roman" w:eastAsia="仿宋" w:cs="Times New Roman"/>
          <w:b/>
          <w:bCs/>
          <w:caps/>
          <w:color w:val="auto"/>
          <w:sz w:val="36"/>
          <w:szCs w:val="36"/>
          <w:highlight w:val="none"/>
          <w:u w:val="none"/>
          <w:lang w:val="en-US" w:eastAsia="zh-CN"/>
        </w:rPr>
        <w:t>（盖单位章）</w:t>
      </w:r>
    </w:p>
    <w:p w14:paraId="5B342AAE">
      <w:pPr>
        <w:spacing w:line="360" w:lineRule="auto"/>
        <w:jc w:val="center"/>
        <w:rPr>
          <w:rFonts w:hint="default" w:ascii="Times New Roman" w:hAnsi="Times New Roman" w:eastAsia="仿宋" w:cs="Times New Roman"/>
          <w:color w:val="auto"/>
          <w:sz w:val="36"/>
          <w:szCs w:val="36"/>
          <w:highlight w:val="none"/>
          <w:u w:val="none"/>
          <w:shd w:val="clear" w:color="050000" w:fill="auto"/>
          <w:lang w:val="en-US" w:eastAsia="zh-CN"/>
        </w:rPr>
      </w:pPr>
      <w:r>
        <w:rPr>
          <w:rFonts w:hint="default" w:ascii="Times New Roman" w:hAnsi="Times New Roman" w:eastAsia="仿宋" w:cs="Times New Roman"/>
          <w:b/>
          <w:color w:val="auto"/>
          <w:sz w:val="36"/>
          <w:szCs w:val="36"/>
          <w:highlight w:val="none"/>
          <w:shd w:val="clear" w:color="060000" w:fill="auto"/>
          <w:lang w:val="en-US" w:eastAsia="zh-CN"/>
        </w:rPr>
        <w:t>投标日期：</w:t>
      </w:r>
      <w:r>
        <w:rPr>
          <w:rFonts w:hint="default" w:ascii="Times New Roman" w:hAnsi="Times New Roman"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年</w:t>
      </w:r>
      <w:r>
        <w:rPr>
          <w:rFonts w:hint="default" w:ascii="Times New Roman" w:hAnsi="Times New Roman"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月</w:t>
      </w:r>
      <w:r>
        <w:rPr>
          <w:rFonts w:hint="default" w:ascii="Times New Roman" w:hAnsi="Times New Roman"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日</w:t>
      </w:r>
    </w:p>
    <w:p w14:paraId="076FBF0E">
      <w:pPr>
        <w:pStyle w:val="12"/>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519BCBF1">
      <w:pPr>
        <w:pStyle w:val="12"/>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1AF5B191">
      <w:pPr>
        <w:pStyle w:val="12"/>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sectPr>
          <w:footerReference r:id="rId6" w:type="default"/>
          <w:pgSz w:w="11907" w:h="16839"/>
          <w:pgMar w:top="1440" w:right="1800" w:bottom="1440" w:left="1800" w:header="0" w:footer="678" w:gutter="0"/>
          <w:pgNumType w:fmt="decimal"/>
          <w:cols w:space="720" w:num="1"/>
        </w:sectPr>
      </w:pPr>
    </w:p>
    <w:p w14:paraId="224E08B6">
      <w:pPr>
        <w:pStyle w:val="12"/>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r>
        <w:rPr>
          <w:rFonts w:hint="default" w:ascii="Times New Roman" w:hAnsi="Times New Roman" w:eastAsia="仿宋" w:cs="Times New Roman"/>
          <w:b/>
          <w:snapToGrid w:val="0"/>
          <w:color w:val="auto"/>
          <w:kern w:val="0"/>
          <w:sz w:val="36"/>
          <w:szCs w:val="36"/>
          <w:highlight w:val="none"/>
          <w:lang w:val="zh-CN" w:eastAsia="zh-CN"/>
        </w:rPr>
        <w:t>一、投标人应答索引表</w:t>
      </w:r>
      <w:bookmarkEnd w:id="6"/>
      <w:bookmarkEnd w:id="7"/>
      <w:bookmarkEnd w:id="8"/>
    </w:p>
    <w:tbl>
      <w:tblPr>
        <w:tblStyle w:val="26"/>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0"/>
        <w:gridCol w:w="3861"/>
        <w:gridCol w:w="1399"/>
        <w:gridCol w:w="1331"/>
        <w:gridCol w:w="1269"/>
      </w:tblGrid>
      <w:tr w14:paraId="33D98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87" w:type="pct"/>
            <w:vAlign w:val="center"/>
          </w:tcPr>
          <w:p w14:paraId="4240583F">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序号</w:t>
            </w:r>
          </w:p>
        </w:tc>
        <w:tc>
          <w:tcPr>
            <w:tcW w:w="2265" w:type="pct"/>
            <w:vAlign w:val="center"/>
          </w:tcPr>
          <w:p w14:paraId="1B189462">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项  目</w:t>
            </w:r>
          </w:p>
        </w:tc>
        <w:tc>
          <w:tcPr>
            <w:tcW w:w="821" w:type="pct"/>
            <w:vAlign w:val="center"/>
          </w:tcPr>
          <w:p w14:paraId="588BF7BE">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lang w:eastAsia="zh-CN"/>
              </w:rPr>
              <w:t>投标人</w:t>
            </w:r>
            <w:r>
              <w:rPr>
                <w:rFonts w:hint="default" w:ascii="Times New Roman" w:hAnsi="Times New Roman" w:eastAsia="仿宋" w:cs="Times New Roman"/>
                <w:b/>
                <w:color w:val="auto"/>
                <w:sz w:val="22"/>
                <w:szCs w:val="22"/>
                <w:highlight w:val="none"/>
              </w:rPr>
              <w:t>应答（有/没有）</w:t>
            </w:r>
          </w:p>
        </w:tc>
        <w:tc>
          <w:tcPr>
            <w:tcW w:w="781" w:type="pct"/>
            <w:vAlign w:val="center"/>
          </w:tcPr>
          <w:p w14:paraId="7E95B1AC">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投标文件中所在页码</w:t>
            </w:r>
          </w:p>
        </w:tc>
        <w:tc>
          <w:tcPr>
            <w:tcW w:w="744" w:type="pct"/>
            <w:vAlign w:val="center"/>
          </w:tcPr>
          <w:p w14:paraId="5FF092F3">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备注说明</w:t>
            </w:r>
          </w:p>
        </w:tc>
      </w:tr>
      <w:tr w14:paraId="103D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06FCC90">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rPr>
              <w:t>1</w:t>
            </w:r>
          </w:p>
        </w:tc>
        <w:tc>
          <w:tcPr>
            <w:tcW w:w="2265" w:type="pct"/>
            <w:vAlign w:val="center"/>
          </w:tcPr>
          <w:p w14:paraId="6F47F3B9">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lang w:eastAsia="zh-CN"/>
              </w:rPr>
              <w:t>投标人</w:t>
            </w:r>
            <w:r>
              <w:rPr>
                <w:rFonts w:hint="default" w:ascii="Times New Roman" w:hAnsi="Times New Roman" w:eastAsia="仿宋" w:cs="Times New Roman"/>
                <w:color w:val="auto"/>
                <w:sz w:val="22"/>
                <w:szCs w:val="22"/>
                <w:highlight w:val="none"/>
              </w:rPr>
              <w:t>应答索引表</w:t>
            </w:r>
          </w:p>
        </w:tc>
        <w:tc>
          <w:tcPr>
            <w:tcW w:w="821" w:type="pct"/>
            <w:vAlign w:val="center"/>
          </w:tcPr>
          <w:p w14:paraId="5AAB88AE">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8B6E3F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276938AC">
            <w:pPr>
              <w:snapToGrid w:val="0"/>
              <w:spacing w:line="540" w:lineRule="exact"/>
              <w:rPr>
                <w:rFonts w:hint="default" w:ascii="Times New Roman" w:hAnsi="Times New Roman" w:eastAsia="仿宋" w:cs="Times New Roman"/>
                <w:color w:val="auto"/>
                <w:sz w:val="22"/>
                <w:szCs w:val="22"/>
                <w:highlight w:val="none"/>
              </w:rPr>
            </w:pPr>
          </w:p>
        </w:tc>
      </w:tr>
      <w:tr w14:paraId="0760D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668F593E">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rPr>
              <w:t>2</w:t>
            </w:r>
          </w:p>
        </w:tc>
        <w:tc>
          <w:tcPr>
            <w:tcW w:w="2265" w:type="pct"/>
            <w:vAlign w:val="center"/>
          </w:tcPr>
          <w:p w14:paraId="2E686743">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报价单</w:t>
            </w:r>
          </w:p>
        </w:tc>
        <w:tc>
          <w:tcPr>
            <w:tcW w:w="821" w:type="pct"/>
            <w:vAlign w:val="center"/>
          </w:tcPr>
          <w:p w14:paraId="5546D96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DB80B5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1C05505C">
            <w:pPr>
              <w:snapToGrid w:val="0"/>
              <w:spacing w:line="540" w:lineRule="exact"/>
              <w:rPr>
                <w:rFonts w:hint="default" w:ascii="Times New Roman" w:hAnsi="Times New Roman" w:eastAsia="仿宋" w:cs="Times New Roman"/>
                <w:color w:val="auto"/>
                <w:sz w:val="22"/>
                <w:szCs w:val="22"/>
                <w:highlight w:val="none"/>
              </w:rPr>
            </w:pPr>
          </w:p>
        </w:tc>
      </w:tr>
      <w:tr w14:paraId="0BCBF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063E95E1">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3</w:t>
            </w:r>
          </w:p>
        </w:tc>
        <w:tc>
          <w:tcPr>
            <w:tcW w:w="2265" w:type="pct"/>
            <w:vAlign w:val="center"/>
          </w:tcPr>
          <w:p w14:paraId="6C0A598C">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投标人基本情况简介</w:t>
            </w:r>
          </w:p>
        </w:tc>
        <w:tc>
          <w:tcPr>
            <w:tcW w:w="821" w:type="pct"/>
            <w:vAlign w:val="center"/>
          </w:tcPr>
          <w:p w14:paraId="79DFAAD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1285499A">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57BE18AC">
            <w:pPr>
              <w:snapToGrid w:val="0"/>
              <w:spacing w:line="540" w:lineRule="exact"/>
              <w:rPr>
                <w:rFonts w:hint="default" w:ascii="Times New Roman" w:hAnsi="Times New Roman" w:eastAsia="仿宋" w:cs="Times New Roman"/>
                <w:color w:val="auto"/>
                <w:sz w:val="22"/>
                <w:szCs w:val="22"/>
                <w:highlight w:val="none"/>
              </w:rPr>
            </w:pPr>
          </w:p>
        </w:tc>
      </w:tr>
      <w:tr w14:paraId="63303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58CDF134">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val="en-US" w:eastAsia="zh-CN"/>
              </w:rPr>
              <w:t>4</w:t>
            </w:r>
          </w:p>
        </w:tc>
        <w:tc>
          <w:tcPr>
            <w:tcW w:w="3860" w:type="dxa"/>
            <w:vAlign w:val="top"/>
          </w:tcPr>
          <w:p w14:paraId="372AEF7A">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营业执照、执业证书等有效证件</w:t>
            </w:r>
          </w:p>
        </w:tc>
        <w:tc>
          <w:tcPr>
            <w:tcW w:w="821" w:type="pct"/>
            <w:vAlign w:val="center"/>
          </w:tcPr>
          <w:p w14:paraId="574CBD0B">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0B08EEF">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22CC7A6A">
            <w:pPr>
              <w:snapToGrid w:val="0"/>
              <w:spacing w:line="540" w:lineRule="exact"/>
              <w:rPr>
                <w:rFonts w:hint="default" w:ascii="Times New Roman" w:hAnsi="Times New Roman" w:eastAsia="仿宋" w:cs="Times New Roman"/>
                <w:color w:val="auto"/>
                <w:sz w:val="22"/>
                <w:szCs w:val="22"/>
                <w:highlight w:val="none"/>
              </w:rPr>
            </w:pPr>
          </w:p>
        </w:tc>
      </w:tr>
      <w:tr w14:paraId="5ED73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3A5FC811">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5</w:t>
            </w:r>
          </w:p>
        </w:tc>
        <w:tc>
          <w:tcPr>
            <w:tcW w:w="3860" w:type="dxa"/>
            <w:vAlign w:val="top"/>
          </w:tcPr>
          <w:p w14:paraId="651DCB1B">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投标人信用承诺函</w:t>
            </w:r>
          </w:p>
        </w:tc>
        <w:tc>
          <w:tcPr>
            <w:tcW w:w="821" w:type="pct"/>
            <w:vAlign w:val="center"/>
          </w:tcPr>
          <w:p w14:paraId="386F18E9">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65274DA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6DF58DB">
            <w:pPr>
              <w:snapToGrid w:val="0"/>
              <w:spacing w:line="540" w:lineRule="exact"/>
              <w:rPr>
                <w:rFonts w:hint="default" w:ascii="Times New Roman" w:hAnsi="Times New Roman" w:eastAsia="仿宋" w:cs="Times New Roman"/>
                <w:color w:val="auto"/>
                <w:sz w:val="22"/>
                <w:szCs w:val="22"/>
                <w:highlight w:val="none"/>
              </w:rPr>
            </w:pPr>
          </w:p>
        </w:tc>
      </w:tr>
      <w:tr w14:paraId="27D68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640F884">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6</w:t>
            </w:r>
          </w:p>
        </w:tc>
        <w:tc>
          <w:tcPr>
            <w:tcW w:w="3860" w:type="dxa"/>
            <w:vAlign w:val="top"/>
          </w:tcPr>
          <w:p w14:paraId="7BD9B646">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廉洁自律承诺书</w:t>
            </w:r>
          </w:p>
        </w:tc>
        <w:tc>
          <w:tcPr>
            <w:tcW w:w="821" w:type="pct"/>
            <w:vAlign w:val="center"/>
          </w:tcPr>
          <w:p w14:paraId="097E8ABC">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68DFF18">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ECD8AC5">
            <w:pPr>
              <w:snapToGrid w:val="0"/>
              <w:spacing w:line="540" w:lineRule="exact"/>
              <w:rPr>
                <w:rFonts w:hint="default" w:ascii="Times New Roman" w:hAnsi="Times New Roman" w:eastAsia="仿宋" w:cs="Times New Roman"/>
                <w:color w:val="auto"/>
                <w:sz w:val="22"/>
                <w:szCs w:val="22"/>
                <w:highlight w:val="none"/>
              </w:rPr>
            </w:pPr>
          </w:p>
        </w:tc>
      </w:tr>
      <w:tr w14:paraId="445F5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2AA4698">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7</w:t>
            </w:r>
          </w:p>
        </w:tc>
        <w:tc>
          <w:tcPr>
            <w:tcW w:w="3860" w:type="dxa"/>
            <w:vAlign w:val="top"/>
          </w:tcPr>
          <w:p w14:paraId="0E2D2347">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eastAsia="zh-CN"/>
              </w:rPr>
              <w:t>服务承诺书</w:t>
            </w:r>
          </w:p>
        </w:tc>
        <w:tc>
          <w:tcPr>
            <w:tcW w:w="821" w:type="pct"/>
            <w:vAlign w:val="center"/>
          </w:tcPr>
          <w:p w14:paraId="151CAA89">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977355D">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F350E54">
            <w:pPr>
              <w:snapToGrid w:val="0"/>
              <w:spacing w:line="540" w:lineRule="exact"/>
              <w:rPr>
                <w:rFonts w:hint="default" w:ascii="Times New Roman" w:hAnsi="Times New Roman" w:eastAsia="仿宋" w:cs="Times New Roman"/>
                <w:color w:val="auto"/>
                <w:sz w:val="22"/>
                <w:szCs w:val="22"/>
                <w:highlight w:val="none"/>
              </w:rPr>
            </w:pPr>
          </w:p>
        </w:tc>
      </w:tr>
      <w:tr w14:paraId="46289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26EDDC9B">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8</w:t>
            </w:r>
          </w:p>
        </w:tc>
        <w:tc>
          <w:tcPr>
            <w:tcW w:w="3860" w:type="dxa"/>
            <w:vAlign w:val="top"/>
          </w:tcPr>
          <w:p w14:paraId="5E27F26C">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拟派项目团队人员情况</w:t>
            </w:r>
          </w:p>
        </w:tc>
        <w:tc>
          <w:tcPr>
            <w:tcW w:w="821" w:type="pct"/>
            <w:vAlign w:val="center"/>
          </w:tcPr>
          <w:p w14:paraId="2305C233">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54A23FB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6062258">
            <w:pPr>
              <w:snapToGrid w:val="0"/>
              <w:spacing w:line="540" w:lineRule="exact"/>
              <w:rPr>
                <w:rFonts w:hint="default" w:ascii="Times New Roman" w:hAnsi="Times New Roman" w:eastAsia="仿宋" w:cs="Times New Roman"/>
                <w:color w:val="auto"/>
                <w:sz w:val="22"/>
                <w:szCs w:val="22"/>
                <w:highlight w:val="none"/>
              </w:rPr>
            </w:pPr>
          </w:p>
        </w:tc>
      </w:tr>
      <w:tr w14:paraId="0573D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0D0AEFA8">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9</w:t>
            </w:r>
          </w:p>
        </w:tc>
        <w:tc>
          <w:tcPr>
            <w:tcW w:w="3860" w:type="dxa"/>
            <w:vAlign w:val="top"/>
          </w:tcPr>
          <w:p w14:paraId="6292FEBD">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招标代理服务方案</w:t>
            </w:r>
          </w:p>
        </w:tc>
        <w:tc>
          <w:tcPr>
            <w:tcW w:w="821" w:type="pct"/>
            <w:vAlign w:val="center"/>
          </w:tcPr>
          <w:p w14:paraId="5B9B84E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6937C2C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62F4607D">
            <w:pPr>
              <w:snapToGrid w:val="0"/>
              <w:spacing w:line="540" w:lineRule="exact"/>
              <w:rPr>
                <w:rFonts w:hint="default" w:ascii="Times New Roman" w:hAnsi="Times New Roman" w:eastAsia="仿宋" w:cs="Times New Roman"/>
                <w:color w:val="auto"/>
                <w:sz w:val="22"/>
                <w:szCs w:val="22"/>
                <w:highlight w:val="none"/>
              </w:rPr>
            </w:pPr>
          </w:p>
        </w:tc>
      </w:tr>
      <w:tr w14:paraId="4E05A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3DD6E592">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10</w:t>
            </w:r>
          </w:p>
        </w:tc>
        <w:tc>
          <w:tcPr>
            <w:tcW w:w="3860" w:type="dxa"/>
            <w:vAlign w:val="top"/>
          </w:tcPr>
          <w:p w14:paraId="28CD9EED">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eastAsia="zh-CN"/>
              </w:rPr>
              <w:t>金融类业务招标代理服务业绩</w:t>
            </w:r>
          </w:p>
        </w:tc>
        <w:tc>
          <w:tcPr>
            <w:tcW w:w="821" w:type="pct"/>
            <w:vAlign w:val="center"/>
          </w:tcPr>
          <w:p w14:paraId="24F56C8D">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3889A6E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F88BB06">
            <w:pPr>
              <w:snapToGrid w:val="0"/>
              <w:spacing w:line="540" w:lineRule="exact"/>
              <w:rPr>
                <w:rFonts w:hint="default" w:ascii="Times New Roman" w:hAnsi="Times New Roman" w:eastAsia="仿宋" w:cs="Times New Roman"/>
                <w:color w:val="auto"/>
                <w:sz w:val="22"/>
                <w:szCs w:val="22"/>
                <w:highlight w:val="none"/>
              </w:rPr>
            </w:pPr>
          </w:p>
        </w:tc>
      </w:tr>
      <w:tr w14:paraId="40F4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387" w:type="pct"/>
            <w:vAlign w:val="center"/>
          </w:tcPr>
          <w:p w14:paraId="62A89925">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11</w:t>
            </w:r>
          </w:p>
        </w:tc>
        <w:tc>
          <w:tcPr>
            <w:tcW w:w="3860" w:type="dxa"/>
            <w:vAlign w:val="top"/>
          </w:tcPr>
          <w:p w14:paraId="102E1330">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eastAsia="zh-CN"/>
              </w:rPr>
              <w:t>其他资料</w:t>
            </w:r>
          </w:p>
        </w:tc>
        <w:tc>
          <w:tcPr>
            <w:tcW w:w="821" w:type="pct"/>
            <w:vAlign w:val="center"/>
          </w:tcPr>
          <w:p w14:paraId="6FDDC3FF">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263F3FD">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53B760AB">
            <w:pPr>
              <w:snapToGrid w:val="0"/>
              <w:spacing w:line="540" w:lineRule="exact"/>
              <w:rPr>
                <w:rFonts w:hint="default" w:ascii="Times New Roman" w:hAnsi="Times New Roman" w:eastAsia="仿宋" w:cs="Times New Roman"/>
                <w:color w:val="auto"/>
                <w:sz w:val="22"/>
                <w:szCs w:val="22"/>
                <w:highlight w:val="none"/>
              </w:rPr>
            </w:pPr>
          </w:p>
        </w:tc>
      </w:tr>
    </w:tbl>
    <w:p w14:paraId="30FDECE0">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049A6873">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67B22426">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5F72DEED">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6C550841">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703A966C">
      <w:pPr>
        <w:pStyle w:val="24"/>
        <w:rPr>
          <w:rFonts w:hint="default" w:ascii="Times New Roman" w:hAnsi="Times New Roman" w:eastAsia="仿宋" w:cs="Times New Roman"/>
          <w:color w:val="auto"/>
          <w:sz w:val="24"/>
          <w:szCs w:val="24"/>
          <w:highlight w:val="none"/>
        </w:rPr>
      </w:pPr>
    </w:p>
    <w:p w14:paraId="760189F8">
      <w:pPr>
        <w:pStyle w:val="25"/>
        <w:rPr>
          <w:rFonts w:hint="default" w:ascii="Times New Roman" w:hAnsi="Times New Roman" w:eastAsia="仿宋" w:cs="Times New Roman"/>
          <w:color w:val="auto"/>
          <w:sz w:val="24"/>
          <w:szCs w:val="24"/>
          <w:highlight w:val="none"/>
        </w:rPr>
      </w:pPr>
    </w:p>
    <w:p w14:paraId="40F8A3FC">
      <w:pPr>
        <w:rPr>
          <w:rFonts w:hint="default" w:ascii="Times New Roman" w:hAnsi="Times New Roman" w:eastAsia="仿宋" w:cs="Times New Roman"/>
          <w:color w:val="auto"/>
          <w:sz w:val="24"/>
          <w:szCs w:val="24"/>
          <w:highlight w:val="none"/>
        </w:rPr>
      </w:pPr>
    </w:p>
    <w:p w14:paraId="54BE4BA6">
      <w:pPr>
        <w:pStyle w:val="24"/>
        <w:rPr>
          <w:rFonts w:hint="default" w:ascii="Times New Roman" w:hAnsi="Times New Roman" w:eastAsia="仿宋" w:cs="Times New Roman"/>
          <w:color w:val="auto"/>
          <w:sz w:val="24"/>
          <w:szCs w:val="24"/>
          <w:highlight w:val="none"/>
        </w:rPr>
      </w:pPr>
    </w:p>
    <w:p w14:paraId="1524CC20">
      <w:pPr>
        <w:pStyle w:val="25"/>
        <w:rPr>
          <w:rFonts w:hint="default" w:ascii="Times New Roman" w:hAnsi="Times New Roman" w:eastAsia="仿宋" w:cs="Times New Roman"/>
          <w:color w:val="auto"/>
          <w:sz w:val="24"/>
          <w:szCs w:val="24"/>
          <w:highlight w:val="none"/>
        </w:rPr>
      </w:pPr>
    </w:p>
    <w:p w14:paraId="6AB3D72A">
      <w:pPr>
        <w:pStyle w:val="18"/>
        <w:rPr>
          <w:rFonts w:hint="default" w:ascii="Times New Roman" w:hAnsi="Times New Roman" w:eastAsia="仿宋" w:cs="Times New Roman"/>
          <w:color w:val="auto"/>
          <w:sz w:val="24"/>
          <w:szCs w:val="24"/>
          <w:highlight w:val="none"/>
        </w:rPr>
      </w:pPr>
    </w:p>
    <w:p w14:paraId="52D43417">
      <w:pPr>
        <w:pStyle w:val="18"/>
        <w:rPr>
          <w:rFonts w:hint="default" w:ascii="Times New Roman" w:hAnsi="Times New Roman" w:eastAsia="仿宋" w:cs="Times New Roman"/>
          <w:color w:val="auto"/>
          <w:sz w:val="24"/>
          <w:szCs w:val="24"/>
          <w:highlight w:val="none"/>
        </w:rPr>
      </w:pPr>
    </w:p>
    <w:p w14:paraId="2C3BCE07">
      <w:pPr>
        <w:pStyle w:val="18"/>
        <w:rPr>
          <w:rFonts w:hint="default" w:ascii="Times New Roman" w:hAnsi="Times New Roman" w:eastAsia="仿宋" w:cs="Times New Roman"/>
          <w:color w:val="auto"/>
          <w:sz w:val="24"/>
          <w:szCs w:val="24"/>
          <w:highlight w:val="none"/>
        </w:rPr>
      </w:pPr>
    </w:p>
    <w:p w14:paraId="62CAC28E">
      <w:pPr>
        <w:pStyle w:val="18"/>
        <w:rPr>
          <w:rFonts w:hint="default" w:ascii="Times New Roman" w:hAnsi="Times New Roman" w:eastAsia="仿宋" w:cs="Times New Roman"/>
          <w:color w:val="auto"/>
          <w:sz w:val="24"/>
          <w:szCs w:val="24"/>
          <w:highlight w:val="none"/>
        </w:rPr>
      </w:pPr>
    </w:p>
    <w:p w14:paraId="7FFC868C">
      <w:pPr>
        <w:pStyle w:val="25"/>
        <w:rPr>
          <w:rFonts w:hint="default" w:ascii="Times New Roman" w:hAnsi="Times New Roman" w:eastAsia="仿宋" w:cs="Times New Roman"/>
          <w:color w:val="auto"/>
          <w:sz w:val="24"/>
          <w:szCs w:val="24"/>
          <w:highlight w:val="none"/>
        </w:rPr>
      </w:pPr>
    </w:p>
    <w:p w14:paraId="7770BA8C">
      <w:pPr>
        <w:rPr>
          <w:rFonts w:hint="default" w:ascii="Times New Roman" w:hAnsi="Times New Roman" w:cs="Times New Roman"/>
          <w:highlight w:val="none"/>
        </w:rPr>
      </w:pPr>
      <w:r>
        <w:rPr>
          <w:rFonts w:hint="default" w:ascii="Times New Roman" w:hAnsi="Times New Roman" w:eastAsia="仿宋" w:cs="Times New Roman"/>
          <w:color w:val="auto"/>
          <w:sz w:val="24"/>
          <w:szCs w:val="24"/>
          <w:highlight w:val="none"/>
        </w:rPr>
        <w:br w:type="page"/>
      </w:r>
    </w:p>
    <w:p w14:paraId="77133C89">
      <w:pPr>
        <w:pStyle w:val="12"/>
        <w:spacing w:line="360" w:lineRule="auto"/>
        <w:jc w:val="center"/>
        <w:rPr>
          <w:rFonts w:hint="default" w:ascii="Times New Roman" w:hAnsi="Times New Roman" w:eastAsia="仿宋" w:cs="Times New Roman"/>
          <w:b/>
          <w:snapToGrid w:val="0"/>
          <w:color w:val="auto"/>
          <w:kern w:val="0"/>
          <w:sz w:val="36"/>
          <w:szCs w:val="36"/>
          <w:highlight w:val="none"/>
        </w:rPr>
      </w:pPr>
      <w:r>
        <w:rPr>
          <w:rFonts w:hint="default" w:ascii="Times New Roman" w:hAnsi="Times New Roman" w:eastAsia="仿宋" w:cs="Times New Roman"/>
          <w:b/>
          <w:snapToGrid w:val="0"/>
          <w:color w:val="auto"/>
          <w:kern w:val="0"/>
          <w:sz w:val="36"/>
          <w:szCs w:val="36"/>
          <w:highlight w:val="none"/>
        </w:rPr>
        <w:t>二、</w:t>
      </w:r>
      <w:r>
        <w:rPr>
          <w:rFonts w:hint="default" w:ascii="Times New Roman" w:hAnsi="Times New Roman" w:eastAsia="仿宋" w:cs="Times New Roman"/>
          <w:b/>
          <w:snapToGrid w:val="0"/>
          <w:color w:val="auto"/>
          <w:kern w:val="0"/>
          <w:sz w:val="36"/>
          <w:szCs w:val="36"/>
          <w:highlight w:val="none"/>
          <w:lang w:val="en-US" w:eastAsia="zh-CN"/>
        </w:rPr>
        <w:t>报价单</w:t>
      </w:r>
    </w:p>
    <w:p w14:paraId="55664CAF">
      <w:pPr>
        <w:pStyle w:val="12"/>
        <w:spacing w:line="360" w:lineRule="auto"/>
        <w:jc w:val="center"/>
        <w:rPr>
          <w:rFonts w:hint="default" w:ascii="Times New Roman" w:hAnsi="Times New Roman" w:eastAsia="仿宋" w:cs="Times New Roman"/>
          <w:b/>
          <w:snapToGrid w:val="0"/>
          <w:color w:val="auto"/>
          <w:kern w:val="0"/>
          <w:sz w:val="24"/>
          <w:szCs w:val="24"/>
          <w:highlight w:val="none"/>
        </w:rPr>
      </w:pPr>
    </w:p>
    <w:p w14:paraId="462B6396">
      <w:pPr>
        <w:keepNext w:val="0"/>
        <w:keepLines w:val="0"/>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eastAsia="仿宋_GB2312" w:cs="Times New Roman"/>
          <w:sz w:val="24"/>
          <w:szCs w:val="22"/>
          <w:highlight w:val="none"/>
          <w:lang w:val="en-US" w:eastAsia="zh-CN"/>
        </w:rPr>
      </w:pPr>
      <w:r>
        <w:rPr>
          <w:rFonts w:hint="default" w:ascii="Times New Roman" w:hAnsi="Times New Roman" w:eastAsia="仿宋" w:cs="Times New Roman"/>
          <w:color w:val="auto"/>
          <w:sz w:val="24"/>
          <w:szCs w:val="32"/>
          <w:highlight w:val="none"/>
        </w:rPr>
        <w:t>项目名称：许昌市城投发展集团有限公司</w:t>
      </w:r>
      <w:r>
        <w:rPr>
          <w:rFonts w:hint="eastAsia" w:eastAsia="仿宋" w:cs="Times New Roman"/>
          <w:color w:val="auto"/>
          <w:sz w:val="24"/>
          <w:szCs w:val="32"/>
          <w:highlight w:val="none"/>
          <w:lang w:eastAsia="zh-CN"/>
        </w:rPr>
        <w:t>非公开发行公司债券主承销商招标代理机构</w:t>
      </w:r>
      <w:r>
        <w:rPr>
          <w:rFonts w:hint="default" w:ascii="Times New Roman" w:hAnsi="Times New Roman" w:eastAsia="仿宋" w:cs="Times New Roman"/>
          <w:color w:val="auto"/>
          <w:sz w:val="24"/>
          <w:szCs w:val="32"/>
          <w:highlight w:val="none"/>
          <w:lang w:eastAsia="zh-CN"/>
        </w:rPr>
        <w:t>比选</w:t>
      </w:r>
      <w:r>
        <w:rPr>
          <w:rFonts w:hint="default" w:ascii="Times New Roman" w:hAnsi="Times New Roman" w:eastAsia="仿宋" w:cs="Times New Roman"/>
          <w:color w:val="auto"/>
          <w:sz w:val="24"/>
          <w:szCs w:val="32"/>
          <w:highlight w:val="none"/>
        </w:rPr>
        <w:t>项目</w:t>
      </w:r>
    </w:p>
    <w:tbl>
      <w:tblPr>
        <w:tblStyle w:val="26"/>
        <w:tblW w:w="0" w:type="auto"/>
        <w:tblInd w:w="0" w:type="dxa"/>
        <w:shd w:val="clear" w:color="auto" w:fill="auto"/>
        <w:tblLayout w:type="autofit"/>
        <w:tblCellMar>
          <w:top w:w="0" w:type="dxa"/>
          <w:left w:w="108" w:type="dxa"/>
          <w:bottom w:w="0" w:type="dxa"/>
          <w:right w:w="108" w:type="dxa"/>
        </w:tblCellMar>
      </w:tblPr>
      <w:tblGrid>
        <w:gridCol w:w="837"/>
        <w:gridCol w:w="3521"/>
        <w:gridCol w:w="2811"/>
        <w:gridCol w:w="1353"/>
      </w:tblGrid>
      <w:tr w14:paraId="1E05D3A6">
        <w:tblPrEx>
          <w:shd w:val="clear" w:color="auto" w:fill="auto"/>
          <w:tblCellMar>
            <w:top w:w="0" w:type="dxa"/>
            <w:left w:w="108" w:type="dxa"/>
            <w:bottom w:w="0" w:type="dxa"/>
            <w:right w:w="108" w:type="dxa"/>
          </w:tblCellMar>
        </w:tblPrEx>
        <w:trPr>
          <w:trHeight w:val="851" w:hRule="atLeast"/>
        </w:trPr>
        <w:tc>
          <w:tcPr>
            <w:tcW w:w="837" w:type="dxa"/>
            <w:tcBorders>
              <w:top w:val="single" w:color="auto" w:sz="6" w:space="0"/>
              <w:left w:val="single" w:color="auto" w:sz="6" w:space="0"/>
              <w:bottom w:val="single" w:color="auto" w:sz="6" w:space="0"/>
              <w:right w:val="single" w:color="auto" w:sz="6" w:space="0"/>
            </w:tcBorders>
            <w:shd w:val="clear" w:color="auto" w:fill="auto"/>
            <w:vAlign w:val="center"/>
          </w:tcPr>
          <w:p w14:paraId="65808A6B">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eastAsia="zh-CN"/>
              </w:rPr>
            </w:pPr>
            <w:r>
              <w:rPr>
                <w:rFonts w:hint="default" w:ascii="Times New Roman" w:hAnsi="Times New Roman" w:eastAsia="仿宋" w:cs="Times New Roman"/>
                <w:b/>
                <w:bCs/>
                <w:color w:val="auto"/>
                <w:sz w:val="24"/>
                <w:szCs w:val="24"/>
                <w:highlight w:val="none"/>
                <w:lang w:val="en-US" w:eastAsia="zh-CN"/>
              </w:rPr>
              <w:t>序号</w:t>
            </w:r>
          </w:p>
        </w:tc>
        <w:tc>
          <w:tcPr>
            <w:tcW w:w="3521" w:type="dxa"/>
            <w:tcBorders>
              <w:top w:val="single" w:color="auto" w:sz="6" w:space="0"/>
              <w:left w:val="single" w:color="auto" w:sz="6" w:space="0"/>
              <w:bottom w:val="single" w:color="auto" w:sz="6" w:space="0"/>
              <w:right w:val="single" w:color="auto" w:sz="6" w:space="0"/>
            </w:tcBorders>
            <w:shd w:val="clear" w:color="auto" w:fill="auto"/>
            <w:vAlign w:val="center"/>
          </w:tcPr>
          <w:p w14:paraId="065B95B9">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项目名称</w:t>
            </w:r>
          </w:p>
        </w:tc>
        <w:tc>
          <w:tcPr>
            <w:tcW w:w="2811" w:type="dxa"/>
            <w:tcBorders>
              <w:top w:val="single" w:color="auto" w:sz="6" w:space="0"/>
              <w:left w:val="single" w:color="auto" w:sz="6" w:space="0"/>
              <w:bottom w:val="single" w:color="auto" w:sz="6" w:space="0"/>
              <w:right w:val="single" w:color="auto" w:sz="6" w:space="0"/>
            </w:tcBorders>
            <w:shd w:val="clear" w:color="auto" w:fill="auto"/>
            <w:vAlign w:val="center"/>
          </w:tcPr>
          <w:p w14:paraId="69E5482E">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投标报价</w:t>
            </w:r>
          </w:p>
        </w:tc>
        <w:tc>
          <w:tcPr>
            <w:tcW w:w="1353" w:type="dxa"/>
            <w:tcBorders>
              <w:top w:val="single" w:color="auto" w:sz="6" w:space="0"/>
              <w:left w:val="single" w:color="auto" w:sz="6" w:space="0"/>
              <w:bottom w:val="single" w:color="auto" w:sz="6" w:space="0"/>
              <w:right w:val="single" w:color="auto" w:sz="6" w:space="0"/>
            </w:tcBorders>
            <w:shd w:val="clear" w:color="auto" w:fill="auto"/>
            <w:vAlign w:val="center"/>
          </w:tcPr>
          <w:p w14:paraId="6F44172B">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备注</w:t>
            </w:r>
          </w:p>
        </w:tc>
      </w:tr>
      <w:tr w14:paraId="16DD34A1">
        <w:tblPrEx>
          <w:tblCellMar>
            <w:top w:w="0" w:type="dxa"/>
            <w:left w:w="108" w:type="dxa"/>
            <w:bottom w:w="0" w:type="dxa"/>
            <w:right w:w="108" w:type="dxa"/>
          </w:tblCellMar>
        </w:tblPrEx>
        <w:trPr>
          <w:trHeight w:val="2972" w:hRule="atLeast"/>
        </w:trPr>
        <w:tc>
          <w:tcPr>
            <w:tcW w:w="837" w:type="dxa"/>
            <w:tcBorders>
              <w:top w:val="single" w:color="auto" w:sz="6" w:space="0"/>
              <w:left w:val="single" w:color="auto" w:sz="6" w:space="0"/>
              <w:bottom w:val="single" w:color="auto" w:sz="6" w:space="0"/>
              <w:right w:val="single" w:color="auto" w:sz="6" w:space="0"/>
            </w:tcBorders>
            <w:shd w:val="clear" w:color="auto" w:fill="auto"/>
            <w:vAlign w:val="center"/>
          </w:tcPr>
          <w:p w14:paraId="5DAB3ABC">
            <w:pPr>
              <w:autoSpaceDE w:val="0"/>
              <w:autoSpaceDN w:val="0"/>
              <w:adjustRightInd w:val="0"/>
              <w:spacing w:line="540" w:lineRule="exact"/>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1</w:t>
            </w:r>
          </w:p>
        </w:tc>
        <w:tc>
          <w:tcPr>
            <w:tcW w:w="3521" w:type="dxa"/>
            <w:tcBorders>
              <w:top w:val="single" w:color="auto" w:sz="6" w:space="0"/>
              <w:left w:val="single" w:color="auto" w:sz="6" w:space="0"/>
              <w:bottom w:val="single" w:color="auto" w:sz="6" w:space="0"/>
              <w:right w:val="single" w:color="auto" w:sz="6" w:space="0"/>
            </w:tcBorders>
            <w:shd w:val="clear" w:color="auto" w:fill="auto"/>
            <w:vAlign w:val="center"/>
          </w:tcPr>
          <w:p w14:paraId="3370B20E">
            <w:pPr>
              <w:keepNext w:val="0"/>
              <w:keepLines w:val="0"/>
              <w:pageBreakBefore w:val="0"/>
              <w:widowControl/>
              <w:kinsoku/>
              <w:wordWrap/>
              <w:overflowPunct/>
              <w:topLinePunct w:val="0"/>
              <w:autoSpaceDE w:val="0"/>
              <w:autoSpaceDN w:val="0"/>
              <w:bidi w:val="0"/>
              <w:adjustRightInd w:val="0"/>
              <w:snapToGrid/>
              <w:spacing w:line="420" w:lineRule="exact"/>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color w:val="auto"/>
                <w:sz w:val="24"/>
                <w:szCs w:val="32"/>
                <w:highlight w:val="none"/>
              </w:rPr>
              <w:t>许昌市城投发展集团有限公司</w:t>
            </w:r>
            <w:r>
              <w:rPr>
                <w:rFonts w:hint="eastAsia" w:eastAsia="仿宋" w:cs="Times New Roman"/>
                <w:color w:val="auto"/>
                <w:sz w:val="24"/>
                <w:szCs w:val="32"/>
                <w:highlight w:val="none"/>
                <w:lang w:eastAsia="zh-CN"/>
              </w:rPr>
              <w:t>非公开发行公司债券主承销商招标代理机构</w:t>
            </w:r>
            <w:r>
              <w:rPr>
                <w:rFonts w:hint="default" w:ascii="Times New Roman" w:hAnsi="Times New Roman" w:eastAsia="仿宋" w:cs="Times New Roman"/>
                <w:color w:val="auto"/>
                <w:sz w:val="24"/>
                <w:szCs w:val="32"/>
                <w:highlight w:val="none"/>
                <w:lang w:eastAsia="zh-CN"/>
              </w:rPr>
              <w:t>比选</w:t>
            </w:r>
            <w:r>
              <w:rPr>
                <w:rFonts w:hint="default" w:ascii="Times New Roman" w:hAnsi="Times New Roman" w:eastAsia="仿宋" w:cs="Times New Roman"/>
                <w:color w:val="auto"/>
                <w:sz w:val="24"/>
                <w:szCs w:val="32"/>
                <w:highlight w:val="none"/>
              </w:rPr>
              <w:t>项目</w:t>
            </w:r>
          </w:p>
        </w:tc>
        <w:tc>
          <w:tcPr>
            <w:tcW w:w="2811" w:type="dxa"/>
            <w:tcBorders>
              <w:top w:val="single" w:color="auto" w:sz="6" w:space="0"/>
              <w:left w:val="single" w:color="auto" w:sz="6" w:space="0"/>
              <w:bottom w:val="single" w:color="auto" w:sz="6" w:space="0"/>
              <w:right w:val="single" w:color="auto" w:sz="6" w:space="0"/>
            </w:tcBorders>
            <w:shd w:val="clear" w:color="auto" w:fill="auto"/>
            <w:vAlign w:val="center"/>
          </w:tcPr>
          <w:p w14:paraId="401A5700">
            <w:pPr>
              <w:autoSpaceDE w:val="0"/>
              <w:autoSpaceDN w:val="0"/>
              <w:adjustRightInd w:val="0"/>
              <w:spacing w:line="540" w:lineRule="exact"/>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（大写）：下浮</w:t>
            </w:r>
          </w:p>
          <w:p w14:paraId="022CA046">
            <w:pPr>
              <w:autoSpaceDE w:val="0"/>
              <w:autoSpaceDN w:val="0"/>
              <w:adjustRightInd w:val="0"/>
              <w:spacing w:line="540" w:lineRule="exact"/>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（小写）：下浮       %</w:t>
            </w:r>
          </w:p>
          <w:p w14:paraId="2688E30C">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注：1.投标下浮率≥20%；</w:t>
            </w:r>
          </w:p>
          <w:p w14:paraId="5F2C3B99">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 xml:space="preserve">2.下浮率为百分比，保留到小数点后二位数。  </w:t>
            </w:r>
          </w:p>
        </w:tc>
        <w:tc>
          <w:tcPr>
            <w:tcW w:w="1353" w:type="dxa"/>
            <w:tcBorders>
              <w:top w:val="single" w:color="auto" w:sz="6" w:space="0"/>
              <w:left w:val="single" w:color="auto" w:sz="6" w:space="0"/>
              <w:bottom w:val="single" w:color="auto" w:sz="6" w:space="0"/>
              <w:right w:val="single" w:color="auto" w:sz="6" w:space="0"/>
            </w:tcBorders>
            <w:shd w:val="clear" w:color="auto" w:fill="auto"/>
            <w:vAlign w:val="center"/>
          </w:tcPr>
          <w:p w14:paraId="7B1C1AF5">
            <w:pPr>
              <w:autoSpaceDE w:val="0"/>
              <w:autoSpaceDN w:val="0"/>
              <w:adjustRightInd w:val="0"/>
              <w:spacing w:line="540" w:lineRule="exact"/>
              <w:jc w:val="center"/>
              <w:rPr>
                <w:rFonts w:hint="default" w:ascii="Times New Roman" w:hAnsi="Times New Roman" w:eastAsia="仿宋" w:cs="Times New Roman"/>
                <w:b/>
                <w:bCs/>
                <w:color w:val="auto"/>
                <w:sz w:val="24"/>
                <w:szCs w:val="24"/>
                <w:highlight w:val="none"/>
                <w:lang w:val="zh-CN" w:eastAsia="zh-CN"/>
              </w:rPr>
            </w:pPr>
          </w:p>
        </w:tc>
      </w:tr>
    </w:tbl>
    <w:p w14:paraId="2110992E">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p>
    <w:p w14:paraId="422C6C59">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投标人名称：     （全称）   （公章）</w:t>
      </w:r>
    </w:p>
    <w:p w14:paraId="3B04705B">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法定代表人或授权代表姓名：</w:t>
      </w:r>
    </w:p>
    <w:p w14:paraId="1FBA275C">
      <w:pPr>
        <w:autoSpaceDE w:val="0"/>
        <w:autoSpaceDN w:val="0"/>
        <w:adjustRightInd w:val="0"/>
        <w:spacing w:line="48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联系电话（手机号）：</w:t>
      </w:r>
    </w:p>
    <w:p w14:paraId="367760CD">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日期：</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年</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月</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日</w:t>
      </w:r>
    </w:p>
    <w:p w14:paraId="1370CCFC">
      <w:pPr>
        <w:tabs>
          <w:tab w:val="left" w:pos="1260"/>
        </w:tabs>
        <w:autoSpaceDE w:val="0"/>
        <w:autoSpaceDN w:val="0"/>
        <w:adjustRightInd w:val="0"/>
        <w:spacing w:line="540" w:lineRule="exact"/>
        <w:ind w:left="420" w:leftChars="-1" w:hanging="422" w:hangingChars="176"/>
        <w:contextualSpacing/>
        <w:rPr>
          <w:rFonts w:hint="default" w:ascii="Times New Roman" w:hAnsi="Times New Roman" w:eastAsia="仿宋" w:cs="Times New Roman"/>
          <w:color w:val="auto"/>
          <w:sz w:val="24"/>
          <w:szCs w:val="24"/>
          <w:highlight w:val="none"/>
        </w:rPr>
      </w:pPr>
    </w:p>
    <w:p w14:paraId="2FD6A0A6">
      <w:pPr>
        <w:rPr>
          <w:rFonts w:hint="default" w:ascii="Times New Roman" w:hAnsi="Times New Roman" w:cs="Times New Roman"/>
          <w:highlight w:val="none"/>
          <w:lang w:val="zh-CN"/>
        </w:rPr>
      </w:pPr>
      <w:r>
        <w:rPr>
          <w:rFonts w:hint="default" w:ascii="Times New Roman" w:hAnsi="Times New Roman" w:eastAsia="仿宋" w:cs="Times New Roman"/>
          <w:color w:val="auto"/>
          <w:sz w:val="24"/>
          <w:szCs w:val="24"/>
          <w:highlight w:val="none"/>
          <w:lang w:val="zh-CN"/>
        </w:rPr>
        <w:br w:type="page"/>
      </w:r>
    </w:p>
    <w:p w14:paraId="2A00281A">
      <w:pPr>
        <w:pStyle w:val="1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en-US" w:eastAsia="zh-CN"/>
        </w:rPr>
        <w:t>三、投标人基本情况简介（可根据实际情况自行编写）</w:t>
      </w:r>
    </w:p>
    <w:p w14:paraId="7E94AE03">
      <w:pPr>
        <w:pStyle w:val="24"/>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24"/>
          <w:szCs w:val="24"/>
          <w:highlight w:val="none"/>
          <w:lang w:val="zh-CN"/>
        </w:rPr>
      </w:pPr>
    </w:p>
    <w:p w14:paraId="248EAC7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color w:val="auto"/>
          <w:sz w:val="24"/>
          <w:szCs w:val="24"/>
          <w:highlight w:val="none"/>
        </w:rPr>
      </w:pPr>
    </w:p>
    <w:p w14:paraId="797225D1">
      <w:pPr>
        <w:pStyle w:val="12"/>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 w:cs="Times New Roman"/>
          <w:b/>
          <w:snapToGrid w:val="0"/>
          <w:color w:val="auto"/>
          <w:kern w:val="0"/>
          <w:sz w:val="36"/>
          <w:szCs w:val="36"/>
          <w:highlight w:val="none"/>
          <w:lang w:eastAsia="zh-CN"/>
        </w:rPr>
      </w:pPr>
    </w:p>
    <w:p w14:paraId="23C1FF17">
      <w:pPr>
        <w:pStyle w:val="1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snapToGrid w:val="0"/>
          <w:color w:val="auto"/>
          <w:kern w:val="0"/>
          <w:sz w:val="36"/>
          <w:szCs w:val="36"/>
          <w:highlight w:val="none"/>
          <w:lang w:eastAsia="zh-CN"/>
        </w:rPr>
      </w:pPr>
    </w:p>
    <w:p w14:paraId="58026BD5">
      <w:pPr>
        <w:pStyle w:val="1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snapToGrid w:val="0"/>
          <w:color w:val="auto"/>
          <w:kern w:val="0"/>
          <w:sz w:val="36"/>
          <w:szCs w:val="36"/>
          <w:highlight w:val="none"/>
          <w:lang w:eastAsia="zh-CN"/>
        </w:rPr>
      </w:pPr>
    </w:p>
    <w:p w14:paraId="0D502EA8">
      <w:pPr>
        <w:pStyle w:val="1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snapToGrid w:val="0"/>
          <w:color w:val="auto"/>
          <w:kern w:val="0"/>
          <w:sz w:val="36"/>
          <w:szCs w:val="36"/>
          <w:highlight w:val="none"/>
          <w:lang w:eastAsia="zh-CN"/>
        </w:rPr>
      </w:pPr>
    </w:p>
    <w:p w14:paraId="0E123499">
      <w:pPr>
        <w:pStyle w:val="1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snapToGrid w:val="0"/>
          <w:color w:val="auto"/>
          <w:kern w:val="0"/>
          <w:sz w:val="36"/>
          <w:szCs w:val="36"/>
          <w:highlight w:val="none"/>
          <w:lang w:eastAsia="zh-CN"/>
        </w:rPr>
      </w:pPr>
    </w:p>
    <w:p w14:paraId="173ED71D">
      <w:pPr>
        <w:pStyle w:val="12"/>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en-US" w:eastAsia="zh-CN"/>
        </w:rPr>
        <w:t>四、资格审查文件</w:t>
      </w:r>
    </w:p>
    <w:p w14:paraId="3917C7B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 w:cs="Times New Roman"/>
          <w:b/>
          <w:bCs/>
          <w:color w:val="auto"/>
          <w:sz w:val="24"/>
          <w:szCs w:val="24"/>
          <w:highlight w:val="none"/>
        </w:rPr>
      </w:pPr>
    </w:p>
    <w:p w14:paraId="2A2BE97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color w:val="auto"/>
          <w:sz w:val="24"/>
          <w:szCs w:val="24"/>
          <w:highlight w:val="none"/>
          <w:lang w:val="en-US" w:eastAsia="zh-CN"/>
        </w:rPr>
      </w:pPr>
    </w:p>
    <w:p w14:paraId="4FD96368">
      <w:pPr>
        <w:keepNext w:val="0"/>
        <w:keepLines w:val="0"/>
        <w:pageBreakBefore w:val="0"/>
        <w:widowControl/>
        <w:kinsoku/>
        <w:wordWrap/>
        <w:overflowPunct/>
        <w:topLinePunct w:val="0"/>
        <w:autoSpaceDE/>
        <w:autoSpaceDN/>
        <w:bidi w:val="0"/>
        <w:adjustRightInd/>
        <w:snapToGrid/>
        <w:spacing w:before="101" w:line="600" w:lineRule="exact"/>
        <w:ind w:left="79"/>
        <w:textAlignment w:val="auto"/>
        <w:rPr>
          <w:rFonts w:ascii="仿宋" w:hAnsi="仿宋" w:eastAsia="仿宋" w:cs="仿宋"/>
          <w:sz w:val="31"/>
          <w:szCs w:val="31"/>
        </w:rPr>
      </w:pPr>
      <w:r>
        <w:rPr>
          <w:rFonts w:hint="default" w:ascii="Times New Roman" w:hAnsi="Times New Roman" w:eastAsia="仿宋" w:cs="Times New Roman"/>
          <w:b/>
          <w:bCs/>
          <w:color w:val="auto"/>
          <w:sz w:val="32"/>
          <w:szCs w:val="32"/>
          <w:highlight w:val="none"/>
          <w:lang w:val="en-US" w:eastAsia="zh-CN"/>
        </w:rPr>
        <w:t xml:space="preserve">4.1  </w:t>
      </w:r>
      <w:r>
        <w:rPr>
          <w:rFonts w:ascii="仿宋" w:hAnsi="仿宋" w:eastAsia="仿宋" w:cs="仿宋"/>
          <w:b/>
          <w:bCs/>
          <w:spacing w:val="7"/>
          <w:sz w:val="31"/>
          <w:szCs w:val="31"/>
        </w:rPr>
        <w:t>附法定代表人身份证明、营业执照、</w:t>
      </w:r>
      <w:r>
        <w:rPr>
          <w:rFonts w:ascii="仿宋" w:hAnsi="仿宋" w:eastAsia="仿宋" w:cs="仿宋"/>
          <w:b/>
          <w:bCs/>
          <w:spacing w:val="6"/>
          <w:sz w:val="31"/>
          <w:szCs w:val="31"/>
        </w:rPr>
        <w:t>执业证书等文件</w:t>
      </w:r>
    </w:p>
    <w:p w14:paraId="5AC4CFCC">
      <w:pPr>
        <w:jc w:val="center"/>
        <w:rPr>
          <w:rFonts w:hint="default" w:ascii="Times New Roman" w:hAnsi="Times New Roman" w:eastAsia="仿宋" w:cs="Times New Roman"/>
          <w:b/>
          <w:bCs/>
          <w:color w:val="auto"/>
          <w:sz w:val="32"/>
          <w:szCs w:val="32"/>
          <w:highlight w:val="none"/>
          <w:lang w:val="en-US" w:eastAsia="zh-CN"/>
        </w:rPr>
      </w:pPr>
    </w:p>
    <w:p w14:paraId="61E8099A">
      <w:pPr>
        <w:jc w:val="left"/>
        <w:rPr>
          <w:rFonts w:hint="default" w:ascii="Times New Roman" w:hAnsi="Times New Roman" w:eastAsia="仿宋" w:cs="Times New Roman"/>
          <w:b/>
          <w:bCs/>
          <w:color w:val="auto"/>
          <w:sz w:val="32"/>
          <w:szCs w:val="32"/>
          <w:highlight w:val="none"/>
        </w:rPr>
      </w:pPr>
    </w:p>
    <w:p w14:paraId="17920099">
      <w:pPr>
        <w:jc w:val="center"/>
        <w:rPr>
          <w:rFonts w:hint="default" w:ascii="Times New Roman" w:hAnsi="Times New Roman" w:eastAsia="仿宋" w:cs="Times New Roman"/>
          <w:b/>
          <w:bCs/>
          <w:color w:val="auto"/>
          <w:sz w:val="32"/>
          <w:szCs w:val="32"/>
          <w:highlight w:val="none"/>
          <w:lang w:val="en-US" w:eastAsia="zh-CN"/>
        </w:rPr>
      </w:pPr>
    </w:p>
    <w:p w14:paraId="0A308A3D">
      <w:pPr>
        <w:jc w:val="center"/>
        <w:rPr>
          <w:rFonts w:hint="default" w:ascii="Times New Roman" w:hAnsi="Times New Roman" w:eastAsia="仿宋" w:cs="Times New Roman"/>
          <w:b/>
          <w:bCs/>
          <w:color w:val="auto"/>
          <w:sz w:val="32"/>
          <w:szCs w:val="32"/>
          <w:highlight w:val="none"/>
          <w:lang w:val="en-US" w:eastAsia="zh-CN"/>
        </w:rPr>
      </w:pPr>
    </w:p>
    <w:p w14:paraId="72AD2999">
      <w:pPr>
        <w:rPr>
          <w:rFonts w:hint="default" w:ascii="Times New Roman" w:hAnsi="Times New Roman" w:cs="Times New Roman"/>
          <w:sz w:val="32"/>
          <w:szCs w:val="32"/>
          <w:highlight w:val="none"/>
        </w:rPr>
      </w:pPr>
    </w:p>
    <w:p w14:paraId="061CFC15">
      <w:pPr>
        <w:pStyle w:val="3"/>
        <w:numPr>
          <w:ilvl w:val="1"/>
          <w:numId w:val="0"/>
        </w:numPr>
        <w:rPr>
          <w:rFonts w:hint="default" w:ascii="Times New Roman" w:hAnsi="Times New Roman" w:cs="Times New Roman"/>
          <w:highlight w:val="none"/>
        </w:rPr>
      </w:pPr>
    </w:p>
    <w:p w14:paraId="185C5457">
      <w:pPr>
        <w:rPr>
          <w:rFonts w:hint="default" w:ascii="Times New Roman" w:hAnsi="Times New Roman" w:cs="Times New Roman"/>
          <w:highlight w:val="none"/>
        </w:rPr>
      </w:pPr>
    </w:p>
    <w:p w14:paraId="37072B83">
      <w:pPr>
        <w:rPr>
          <w:rFonts w:hint="default" w:ascii="Times New Roman" w:hAnsi="Times New Roman" w:cs="Times New Roman"/>
          <w:highlight w:val="none"/>
        </w:rPr>
      </w:pPr>
    </w:p>
    <w:p w14:paraId="18E56BD2">
      <w:pPr>
        <w:rPr>
          <w:rFonts w:hint="default" w:ascii="Times New Roman" w:hAnsi="Times New Roman" w:cs="Times New Roman"/>
          <w:highlight w:val="none"/>
        </w:rPr>
      </w:pPr>
    </w:p>
    <w:p w14:paraId="257B283B">
      <w:pPr>
        <w:rPr>
          <w:rFonts w:hint="default" w:ascii="Times New Roman" w:hAnsi="Times New Roman" w:cs="Times New Roman"/>
          <w:highlight w:val="none"/>
        </w:rPr>
      </w:pPr>
    </w:p>
    <w:p w14:paraId="09FD16E8">
      <w:pPr>
        <w:jc w:val="left"/>
        <w:rPr>
          <w:rFonts w:hint="default" w:ascii="Times New Roman" w:hAnsi="Times New Roman" w:eastAsia="仿宋" w:cs="Times New Roman"/>
          <w:b/>
          <w:bCs/>
          <w:color w:val="auto"/>
          <w:sz w:val="24"/>
          <w:szCs w:val="24"/>
          <w:highlight w:val="none"/>
        </w:rPr>
      </w:pPr>
    </w:p>
    <w:p w14:paraId="3D6E05F9">
      <w:pP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br w:type="page"/>
      </w:r>
    </w:p>
    <w:p w14:paraId="2FD45655">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w:t>
      </w:r>
      <w:r>
        <w:rPr>
          <w:rFonts w:hint="eastAsia" w:eastAsia="仿宋" w:cs="Times New Roman"/>
          <w:b/>
          <w:bCs/>
          <w:color w:val="auto"/>
          <w:sz w:val="32"/>
          <w:szCs w:val="32"/>
          <w:highlight w:val="none"/>
          <w:lang w:val="en-US" w:eastAsia="zh-CN"/>
        </w:rPr>
        <w:t>2</w:t>
      </w:r>
      <w:r>
        <w:rPr>
          <w:rFonts w:hint="default" w:ascii="Times New Roman" w:hAnsi="Times New Roman" w:eastAsia="仿宋" w:cs="Times New Roman"/>
          <w:b/>
          <w:bCs/>
          <w:color w:val="auto"/>
          <w:sz w:val="32"/>
          <w:szCs w:val="32"/>
          <w:highlight w:val="none"/>
          <w:lang w:val="en-US" w:eastAsia="zh-CN"/>
        </w:rPr>
        <w:t>投标人信用承诺函</w:t>
      </w:r>
    </w:p>
    <w:p w14:paraId="403C9C89">
      <w:pPr>
        <w:autoSpaceDE w:val="0"/>
        <w:autoSpaceDN w:val="0"/>
        <w:adjustRightInd w:val="0"/>
        <w:spacing w:line="360" w:lineRule="auto"/>
        <w:jc w:val="center"/>
        <w:rPr>
          <w:rFonts w:hint="default" w:ascii="Times New Roman" w:hAnsi="Times New Roman" w:eastAsia="仿宋" w:cs="Times New Roman"/>
          <w:b/>
          <w:bCs/>
          <w:sz w:val="24"/>
          <w:szCs w:val="24"/>
          <w:highlight w:val="none"/>
        </w:rPr>
      </w:pPr>
    </w:p>
    <w:p w14:paraId="409A59B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致</w:t>
      </w:r>
      <w:r>
        <w:rPr>
          <w:rFonts w:hint="default" w:ascii="Times New Roman" w:hAnsi="Times New Roman" w:eastAsia="仿宋" w:cs="Times New Roman"/>
          <w:color w:val="000000"/>
          <w:kern w:val="0"/>
          <w:sz w:val="28"/>
          <w:szCs w:val="28"/>
          <w:highlight w:val="none"/>
          <w:u w:val="single"/>
          <w:lang w:val="en-US" w:eastAsia="zh-CN" w:bidi="ar"/>
        </w:rPr>
        <w:t>许昌市城投发展集团有限公司</w:t>
      </w:r>
      <w:r>
        <w:rPr>
          <w:rFonts w:hint="eastAsia" w:eastAsia="仿宋" w:cs="Times New Roman"/>
          <w:color w:val="000000"/>
          <w:kern w:val="0"/>
          <w:sz w:val="28"/>
          <w:szCs w:val="28"/>
          <w:highlight w:val="none"/>
          <w:u w:val="none"/>
          <w:lang w:val="en-US" w:eastAsia="zh-CN" w:bidi="ar"/>
        </w:rPr>
        <w:t>：</w:t>
      </w:r>
    </w:p>
    <w:p w14:paraId="4EA90E44">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单位名称: </w:t>
      </w:r>
      <w:r>
        <w:rPr>
          <w:rFonts w:hint="default" w:ascii="Times New Roman" w:hAnsi="Times New Roman" w:eastAsia="仿宋" w:cs="Times New Roman"/>
          <w:sz w:val="28"/>
          <w:szCs w:val="28"/>
          <w:highlight w:val="none"/>
          <w:u w:val="single"/>
          <w:lang w:val="en-US" w:eastAsia="zh-CN"/>
        </w:rPr>
        <w:t xml:space="preserve">                   </w:t>
      </w:r>
    </w:p>
    <w:p w14:paraId="4BA4ECD6">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统一社会信用代码（身份证号码）: </w:t>
      </w:r>
      <w:r>
        <w:rPr>
          <w:rFonts w:hint="default" w:ascii="Times New Roman" w:hAnsi="Times New Roman" w:eastAsia="仿宋" w:cs="Times New Roman"/>
          <w:sz w:val="28"/>
          <w:szCs w:val="28"/>
          <w:highlight w:val="none"/>
          <w:u w:val="single"/>
          <w:lang w:val="en-US" w:eastAsia="zh-CN"/>
        </w:rPr>
        <w:t xml:space="preserve">           </w:t>
      </w:r>
    </w:p>
    <w:p w14:paraId="01160B22">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法定代表人（负责人）: </w:t>
      </w:r>
      <w:r>
        <w:rPr>
          <w:rFonts w:hint="default" w:ascii="Times New Roman" w:hAnsi="Times New Roman" w:eastAsia="仿宋" w:cs="Times New Roman"/>
          <w:sz w:val="28"/>
          <w:szCs w:val="28"/>
          <w:highlight w:val="none"/>
          <w:u w:val="single"/>
          <w:lang w:val="en-US" w:eastAsia="zh-CN"/>
        </w:rPr>
        <w:t xml:space="preserve">                     </w:t>
      </w:r>
    </w:p>
    <w:p w14:paraId="711A944F">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联系地址和电话： </w:t>
      </w:r>
      <w:r>
        <w:rPr>
          <w:rFonts w:hint="default" w:ascii="Times New Roman" w:hAnsi="Times New Roman" w:eastAsia="仿宋" w:cs="Times New Roman"/>
          <w:sz w:val="28"/>
          <w:szCs w:val="28"/>
          <w:highlight w:val="none"/>
          <w:u w:val="single"/>
          <w:lang w:val="en-US" w:eastAsia="zh-CN"/>
        </w:rPr>
        <w:t xml:space="preserve">                          </w:t>
      </w:r>
    </w:p>
    <w:p w14:paraId="6AD987B3">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 xml:space="preserve">为维护公平、公正、公开的市场秩序，树立诚实守信的投标人形象，我单位自愿作出以下承诺： </w:t>
      </w:r>
    </w:p>
    <w:p w14:paraId="63F1337A">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一、我单位自愿参加本次比选活动，严格遵守相关法律法规，依法诚信经营，无条件遵守本次比选活动的各项规定，我单位（本人）郑重承诺，我单位符合《中华人民共和国政府采购法》第十三条、</w:t>
      </w:r>
      <w:r>
        <w:rPr>
          <w:rFonts w:hint="eastAsia" w:eastAsia="仿宋" w:cs="Times New Roman"/>
          <w:color w:val="000000"/>
          <w:kern w:val="0"/>
          <w:sz w:val="28"/>
          <w:szCs w:val="28"/>
          <w:highlight w:val="none"/>
          <w:lang w:val="en-US" w:eastAsia="zh-CN" w:bidi="ar"/>
        </w:rPr>
        <w:t>第</w:t>
      </w:r>
      <w:r>
        <w:rPr>
          <w:rFonts w:hint="default" w:ascii="Times New Roman" w:hAnsi="Times New Roman" w:eastAsia="仿宋" w:cs="Times New Roman"/>
          <w:color w:val="000000"/>
          <w:kern w:val="0"/>
          <w:sz w:val="28"/>
          <w:szCs w:val="28"/>
          <w:highlight w:val="none"/>
          <w:lang w:val="en-US" w:eastAsia="zh-CN" w:bidi="ar"/>
        </w:rPr>
        <w:t>二十二条规定和</w:t>
      </w:r>
      <w:r>
        <w:rPr>
          <w:rFonts w:hint="eastAsia" w:eastAsia="仿宋" w:cs="Times New Roman"/>
          <w:color w:val="000000"/>
          <w:kern w:val="0"/>
          <w:sz w:val="28"/>
          <w:szCs w:val="28"/>
          <w:highlight w:val="none"/>
          <w:lang w:val="en-US" w:eastAsia="zh-CN" w:bidi="ar"/>
        </w:rPr>
        <w:t>比选</w:t>
      </w:r>
      <w:r>
        <w:rPr>
          <w:rFonts w:hint="default" w:ascii="Times New Roman" w:hAnsi="Times New Roman" w:eastAsia="仿宋" w:cs="Times New Roman"/>
          <w:color w:val="000000"/>
          <w:kern w:val="0"/>
          <w:sz w:val="28"/>
          <w:szCs w:val="28"/>
          <w:highlight w:val="none"/>
          <w:lang w:val="en-US" w:eastAsia="zh-CN" w:bidi="ar"/>
        </w:rPr>
        <w:t xml:space="preserve">文件、本承诺书的条件： </w:t>
      </w:r>
    </w:p>
    <w:p w14:paraId="37F15C46">
      <w:pPr>
        <w:keepNext w:val="0"/>
        <w:keepLines w:val="0"/>
        <w:pageBreakBefore w:val="0"/>
        <w:widowControl w:val="0"/>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（一）未被列入经营异常名录或者严重违法失信名单、失信被执行人，重大税收违法案件当事人名单、政府采购严重违法失信行为记录名单；</w:t>
      </w:r>
    </w:p>
    <w:p w14:paraId="2FE5E51E">
      <w:pPr>
        <w:keepNext w:val="0"/>
        <w:keepLines w:val="0"/>
        <w:pageBreakBefore w:val="0"/>
        <w:widowControl w:val="0"/>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（二）未被相关监管部门作出行政处罚且尚在处罚有效期的；</w:t>
      </w:r>
    </w:p>
    <w:p w14:paraId="3591F503">
      <w:pPr>
        <w:keepNext w:val="0"/>
        <w:keepLines w:val="0"/>
        <w:pageBreakBefore w:val="0"/>
        <w:widowControl w:val="0"/>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（三）未曾作出虚假承诺；</w:t>
      </w:r>
    </w:p>
    <w:p w14:paraId="31071D13">
      <w:pPr>
        <w:keepNext w:val="0"/>
        <w:keepLines w:val="0"/>
        <w:pageBreakBefore w:val="0"/>
        <w:widowControl w:val="0"/>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（四）可正常展业，符合法律、行政法规规定的其他条件。</w:t>
      </w:r>
    </w:p>
    <w:p w14:paraId="42A29AAD">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二、我单位保证上述承诺事项的真实性。如有弄虚作假或其他违法违规行为，自愿按照规定将违背承诺行为作为失信行为记录到社会信用信息平台，列入不良行为记录名单，在</w:t>
      </w:r>
      <w:r>
        <w:rPr>
          <w:rFonts w:hint="default" w:ascii="Times New Roman" w:hAnsi="Times New Roman" w:eastAsia="仿宋" w:cs="Times New Roman"/>
          <w:b/>
          <w:bCs/>
          <w:color w:val="000000"/>
          <w:kern w:val="0"/>
          <w:sz w:val="28"/>
          <w:szCs w:val="28"/>
          <w:highlight w:val="none"/>
          <w:lang w:val="en-US" w:eastAsia="zh-CN" w:bidi="ar"/>
        </w:rPr>
        <w:t>两年内禁止参加许昌市城投发展集团有限公司及其子公司的所有招标（比选）活动</w:t>
      </w:r>
      <w:r>
        <w:rPr>
          <w:rFonts w:hint="default" w:ascii="Times New Roman" w:hAnsi="Times New Roman" w:eastAsia="仿宋" w:cs="Times New Roman"/>
          <w:color w:val="000000"/>
          <w:kern w:val="0"/>
          <w:sz w:val="28"/>
          <w:szCs w:val="28"/>
          <w:highlight w:val="none"/>
          <w:lang w:val="en-US" w:eastAsia="zh-CN" w:bidi="ar"/>
        </w:rPr>
        <w:t xml:space="preserve">。 </w:t>
      </w:r>
    </w:p>
    <w:p w14:paraId="50818552">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052EC65D">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 xml:space="preserve">投标人（盖章）: </w:t>
      </w:r>
    </w:p>
    <w:p w14:paraId="0ED9401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    年    月    日</w:t>
      </w:r>
    </w:p>
    <w:p w14:paraId="6EDD94A5">
      <w:pPr>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br w:type="page"/>
      </w:r>
    </w:p>
    <w:p w14:paraId="58DE4FEB">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w:t>
      </w:r>
      <w:r>
        <w:rPr>
          <w:rFonts w:hint="eastAsia" w:eastAsia="仿宋" w:cs="Times New Roman"/>
          <w:b/>
          <w:bCs/>
          <w:color w:val="auto"/>
          <w:sz w:val="32"/>
          <w:szCs w:val="32"/>
          <w:highlight w:val="none"/>
          <w:lang w:val="en-US" w:eastAsia="zh-CN"/>
        </w:rPr>
        <w:t>3</w:t>
      </w:r>
      <w:r>
        <w:rPr>
          <w:rFonts w:hint="default" w:ascii="Times New Roman" w:hAnsi="Times New Roman" w:eastAsia="仿宋" w:cs="Times New Roman"/>
          <w:b/>
          <w:bCs/>
          <w:color w:val="auto"/>
          <w:sz w:val="32"/>
          <w:szCs w:val="32"/>
          <w:highlight w:val="none"/>
          <w:lang w:val="en-US" w:eastAsia="zh-CN"/>
        </w:rPr>
        <w:t>廉洁自律承诺书</w:t>
      </w:r>
    </w:p>
    <w:p w14:paraId="496500D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0E1920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致许昌市城投发展集团有限公司:</w:t>
      </w:r>
    </w:p>
    <w:p w14:paraId="26B64852">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维护公平竞争的市场环境，确保经济活动的廉洁性、合法性和透明度， 防止任何形式的不正当交易及腐败行为，我单位作为投标人，郑重承诺如下:</w:t>
      </w:r>
    </w:p>
    <w:p w14:paraId="62AA282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1.严格遵守国家及地方关于招投标、市场竞争的相关法律法规，不使用不正当手段妨碍、排挤相关投标单位或串通投标。</w:t>
      </w:r>
    </w:p>
    <w:p w14:paraId="3AC19C3C">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2.不以任何形式（包括但不限于现金、礼品、有价证券回扣、佣金、提供旅游、娱乐活动等）向招标人员、评标专家或其他利害关系方进行贿赂或给予不正当利益。</w:t>
      </w:r>
    </w:p>
    <w:p w14:paraId="1F942CE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3.不进行任何可能影响招标公平、公正的活动或尝试干预评标过程。</w:t>
      </w:r>
    </w:p>
    <w:p w14:paraId="415E988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如违反上述承诺，我单位愿意接受包括但不限于取消投标资格、中标无效、列入不良行为记录名单等，给招标单位造成损失的，依法承担赔偿责任。</w:t>
      </w:r>
    </w:p>
    <w:p w14:paraId="142EB35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特此承诺。</w:t>
      </w:r>
    </w:p>
    <w:p w14:paraId="1B775C4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606FB399">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3C0D7D4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单位名称（盖章）</w:t>
      </w:r>
    </w:p>
    <w:p w14:paraId="2E213DF7">
      <w:pPr>
        <w:keepNext w:val="0"/>
        <w:keepLines w:val="0"/>
        <w:pageBreakBefore w:val="0"/>
        <w:widowControl/>
        <w:suppressLineNumbers w:val="0"/>
        <w:kinsoku/>
        <w:wordWrap/>
        <w:overflowPunct/>
        <w:topLinePunct w:val="0"/>
        <w:autoSpaceDE/>
        <w:autoSpaceDN/>
        <w:bidi w:val="0"/>
        <w:adjustRightInd/>
        <w:snapToGrid/>
        <w:spacing w:line="360" w:lineRule="auto"/>
        <w:ind w:firstLine="3360" w:firstLineChars="1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w:t>
      </w:r>
    </w:p>
    <w:p w14:paraId="10BBF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b/>
          <w:bCs/>
          <w:color w:val="auto"/>
          <w:sz w:val="28"/>
          <w:szCs w:val="28"/>
          <w:highlight w:val="none"/>
          <w:lang w:val="zh-CN"/>
        </w:rPr>
      </w:pPr>
      <w:r>
        <w:rPr>
          <w:rFonts w:hint="default" w:ascii="Times New Roman" w:hAnsi="Times New Roman" w:eastAsia="仿宋" w:cs="Times New Roman"/>
          <w:b/>
          <w:bCs/>
          <w:color w:val="auto"/>
          <w:sz w:val="28"/>
          <w:szCs w:val="28"/>
          <w:highlight w:val="none"/>
          <w:lang w:val="zh-CN"/>
        </w:rPr>
        <w:br w:type="page"/>
      </w:r>
    </w:p>
    <w:p w14:paraId="7DF748CF">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4.4  服务承诺书</w:t>
      </w:r>
    </w:p>
    <w:p w14:paraId="4CC79CB3">
      <w:pPr>
        <w:pStyle w:val="8"/>
        <w:spacing w:line="454" w:lineRule="auto"/>
      </w:pPr>
    </w:p>
    <w:p w14:paraId="53E66B4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致许昌市城投发展集团有限公司:</w:t>
      </w:r>
    </w:p>
    <w:p w14:paraId="64404654">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我单位递交比选申请文件即视为完全理解并同意本次比选服务内容：</w:t>
      </w:r>
    </w:p>
    <w:p w14:paraId="5879854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1、协助比选人编制许昌市城投发展集团有限公司非公开发行公司债券主承销商招标项目招标文件；</w:t>
      </w:r>
    </w:p>
    <w:p w14:paraId="6C9CF7DD">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2、提供开标场所并具备全程录音录像条件；</w:t>
      </w:r>
    </w:p>
    <w:p w14:paraId="31B4133F">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3、建立外部评审专家库，具备抽取评审专家条件， 同时外部评审专家库专家参评时必须在河南省综合评标或政府采购评审专家库中；</w:t>
      </w:r>
    </w:p>
    <w:p w14:paraId="4079044F">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4、协助比选人在中国招标投标公共服务平台等至少 2家以上公共媒体发布招标公告；</w:t>
      </w:r>
    </w:p>
    <w:p w14:paraId="3DBFFFF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5、协助比选人办理、整理、收集招标过程中所需的材料，并在招标结束后按照比选人要求整理全过程招标材料形成文件汇编、提供录音录像等电子文件；</w:t>
      </w:r>
    </w:p>
    <w:p w14:paraId="28BE7617">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6、其他在招标过程中需要配合、协助比选人的事项。</w:t>
      </w:r>
    </w:p>
    <w:p w14:paraId="40E54847">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我单位中标后将无条件严格按照上述服务内容开展工作。</w:t>
      </w:r>
    </w:p>
    <w:p w14:paraId="7F58C94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特此承诺。</w:t>
      </w:r>
    </w:p>
    <w:p w14:paraId="24EBE1A4">
      <w:pPr>
        <w:pStyle w:val="8"/>
        <w:keepNext w:val="0"/>
        <w:keepLines w:val="0"/>
        <w:pageBreakBefore w:val="0"/>
        <w:widowControl/>
        <w:kinsoku/>
        <w:wordWrap/>
        <w:overflowPunct/>
        <w:topLinePunct w:val="0"/>
        <w:autoSpaceDE/>
        <w:autoSpaceDN/>
        <w:bidi w:val="0"/>
        <w:adjustRightInd/>
        <w:snapToGrid/>
        <w:spacing w:line="360" w:lineRule="auto"/>
        <w:textAlignment w:val="auto"/>
      </w:pPr>
    </w:p>
    <w:p w14:paraId="448E4561">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p>
    <w:p w14:paraId="3461E206">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单位名称（盖章）</w:t>
      </w:r>
    </w:p>
    <w:p w14:paraId="426C7309">
      <w:pPr>
        <w:keepNext w:val="0"/>
        <w:keepLines w:val="0"/>
        <w:pageBreakBefore w:val="0"/>
        <w:widowControl/>
        <w:suppressLineNumbers w:val="0"/>
        <w:kinsoku/>
        <w:wordWrap/>
        <w:overflowPunct/>
        <w:topLinePunct w:val="0"/>
        <w:autoSpaceDE/>
        <w:autoSpaceDN/>
        <w:bidi w:val="0"/>
        <w:adjustRightInd/>
        <w:snapToGrid/>
        <w:spacing w:line="360" w:lineRule="auto"/>
        <w:ind w:firstLine="3360" w:firstLineChars="1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w:t>
      </w:r>
    </w:p>
    <w:p w14:paraId="369C7CDC">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Times New Roman" w:cs="Times New Roman"/>
          <w:sz w:val="31"/>
          <w:szCs w:val="31"/>
        </w:rPr>
        <w:sectPr>
          <w:footerReference r:id="rId7" w:type="default"/>
          <w:pgSz w:w="11907" w:h="16839"/>
          <w:pgMar w:top="1440" w:right="1800" w:bottom="1440" w:left="1800" w:header="0" w:footer="678" w:gutter="0"/>
          <w:pgNumType w:fmt="decimal"/>
          <w:cols w:space="720" w:num="1"/>
        </w:sectPr>
      </w:pPr>
    </w:p>
    <w:p w14:paraId="56DFD43D">
      <w:pPr>
        <w:pStyle w:val="12"/>
        <w:spacing w:line="360" w:lineRule="auto"/>
        <w:jc w:val="both"/>
        <w:rPr>
          <w:rFonts w:hint="default" w:ascii="Times New Roman" w:hAnsi="Times New Roman" w:eastAsia="仿宋" w:cs="Times New Roman"/>
          <w:b/>
          <w:bCs/>
          <w:color w:val="auto"/>
          <w:sz w:val="28"/>
          <w:szCs w:val="28"/>
          <w:highlight w:val="none"/>
          <w:lang w:val="en-US" w:eastAsia="zh-CN"/>
        </w:rPr>
      </w:pPr>
    </w:p>
    <w:p w14:paraId="63A55B3F">
      <w:pPr>
        <w:pStyle w:val="12"/>
        <w:spacing w:line="360" w:lineRule="auto"/>
        <w:jc w:val="center"/>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zh-CN" w:eastAsia="zh-CN"/>
        </w:rPr>
        <w:t>五、</w:t>
      </w:r>
      <w:r>
        <w:rPr>
          <w:rFonts w:hint="default" w:ascii="Times New Roman" w:hAnsi="Times New Roman" w:eastAsia="仿宋" w:cs="Times New Roman"/>
          <w:b/>
          <w:snapToGrid w:val="0"/>
          <w:color w:val="auto"/>
          <w:kern w:val="0"/>
          <w:sz w:val="36"/>
          <w:szCs w:val="36"/>
          <w:highlight w:val="none"/>
          <w:lang w:val="en-US" w:eastAsia="zh-CN"/>
        </w:rPr>
        <w:t>评分相关文件</w:t>
      </w:r>
    </w:p>
    <w:p w14:paraId="22A44122">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55532682">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5.1拟派项目团队人员情况</w:t>
      </w:r>
    </w:p>
    <w:p w14:paraId="45207441">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（投标人自行编制，需附项目团队人员资格证书、劳动合同等证明文件）</w:t>
      </w:r>
    </w:p>
    <w:p w14:paraId="3E73B9BB">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3F10AA02">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5528B0E6">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6AE67677">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0B45AC38">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5.2 招标代理服务方案</w:t>
      </w:r>
    </w:p>
    <w:p w14:paraId="5708259B">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5D100A36">
      <w:pPr>
        <w:pStyle w:val="12"/>
        <w:spacing w:line="360" w:lineRule="auto"/>
        <w:jc w:val="both"/>
        <w:rPr>
          <w:rFonts w:hint="default" w:ascii="Times New Roman" w:hAnsi="Times New Roman" w:eastAsia="仿宋" w:cs="Times New Roman"/>
          <w:b/>
          <w:bCs/>
          <w:color w:val="auto"/>
          <w:sz w:val="28"/>
          <w:szCs w:val="28"/>
          <w:highlight w:val="none"/>
          <w:lang w:val="en-US" w:eastAsia="zh-CN"/>
        </w:rPr>
      </w:pPr>
    </w:p>
    <w:p w14:paraId="3E99607C">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2779D6A8">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183DDC3D">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p>
    <w:p w14:paraId="2166599D">
      <w:pPr>
        <w:pStyle w:val="12"/>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5.3 金融类业务招标代理服务业</w:t>
      </w:r>
      <w:r>
        <w:rPr>
          <w:rFonts w:hint="eastAsia" w:eastAsia="仿宋" w:cs="Times New Roman"/>
          <w:b/>
          <w:bCs/>
          <w:color w:val="auto"/>
          <w:sz w:val="28"/>
          <w:szCs w:val="28"/>
          <w:highlight w:val="none"/>
          <w:lang w:val="en-US" w:eastAsia="zh-CN"/>
        </w:rPr>
        <w:t>绩</w:t>
      </w:r>
    </w:p>
    <w:p w14:paraId="592FC8E5">
      <w:pPr>
        <w:pStyle w:val="12"/>
        <w:spacing w:line="360" w:lineRule="auto"/>
        <w:jc w:val="both"/>
        <w:rPr>
          <w:rFonts w:hint="default" w:ascii="Times New Roman" w:hAnsi="Times New Roman" w:eastAsia="仿宋" w:cs="Times New Roman"/>
          <w:b/>
          <w:bCs/>
          <w:color w:val="auto"/>
          <w:sz w:val="28"/>
          <w:szCs w:val="28"/>
          <w:highlight w:val="none"/>
          <w:lang w:val="zh-CN"/>
        </w:rPr>
      </w:pPr>
    </w:p>
    <w:p w14:paraId="6C47307D">
      <w:pPr>
        <w:pStyle w:val="12"/>
        <w:spacing w:line="360" w:lineRule="auto"/>
        <w:jc w:val="both"/>
        <w:rPr>
          <w:rFonts w:hint="default" w:ascii="Times New Roman" w:hAnsi="Times New Roman" w:eastAsia="仿宋" w:cs="Times New Roman"/>
          <w:b/>
          <w:bCs/>
          <w:color w:val="auto"/>
          <w:sz w:val="28"/>
          <w:szCs w:val="28"/>
          <w:highlight w:val="none"/>
          <w:lang w:val="en-US" w:eastAsia="zh-CN"/>
        </w:rPr>
      </w:pPr>
    </w:p>
    <w:p w14:paraId="7B5C5291">
      <w:pPr>
        <w:pStyle w:val="12"/>
        <w:spacing w:line="360" w:lineRule="auto"/>
        <w:jc w:val="both"/>
        <w:rPr>
          <w:rFonts w:hint="default" w:ascii="Times New Roman" w:hAnsi="Times New Roman" w:eastAsia="仿宋" w:cs="Times New Roman"/>
          <w:b/>
          <w:bCs/>
          <w:color w:val="auto"/>
          <w:sz w:val="28"/>
          <w:szCs w:val="28"/>
          <w:highlight w:val="none"/>
          <w:lang w:val="en-US" w:eastAsia="zh-CN"/>
        </w:rPr>
      </w:pPr>
    </w:p>
    <w:p w14:paraId="7D07161E">
      <w:pPr>
        <w:pStyle w:val="12"/>
        <w:spacing w:line="360" w:lineRule="auto"/>
        <w:jc w:val="both"/>
        <w:rPr>
          <w:rFonts w:hint="default" w:ascii="Times New Roman" w:hAnsi="Times New Roman" w:eastAsia="仿宋" w:cs="Times New Roman"/>
          <w:b/>
          <w:bCs/>
          <w:color w:val="auto"/>
          <w:sz w:val="28"/>
          <w:szCs w:val="28"/>
          <w:highlight w:val="none"/>
          <w:lang w:val="en-US" w:eastAsia="zh-CN"/>
        </w:rPr>
      </w:pPr>
    </w:p>
    <w:p w14:paraId="5B7EAA09">
      <w:pPr>
        <w:pStyle w:val="12"/>
        <w:spacing w:line="360" w:lineRule="auto"/>
        <w:jc w:val="both"/>
        <w:rPr>
          <w:rFonts w:hint="default" w:ascii="Times New Roman" w:hAnsi="Times New Roman" w:eastAsia="仿宋" w:cs="Times New Roman"/>
          <w:b/>
          <w:bCs/>
          <w:color w:val="auto"/>
          <w:sz w:val="28"/>
          <w:szCs w:val="28"/>
          <w:highlight w:val="none"/>
          <w:lang w:val="en-US" w:eastAsia="zh-CN"/>
        </w:rPr>
      </w:pPr>
    </w:p>
    <w:p w14:paraId="108F9B3B">
      <w:pPr>
        <w:pStyle w:val="12"/>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r>
        <w:rPr>
          <w:rFonts w:hint="default" w:ascii="Times New Roman" w:hAnsi="Times New Roman" w:eastAsia="仿宋" w:cs="Times New Roman"/>
          <w:b/>
          <w:snapToGrid w:val="0"/>
          <w:color w:val="auto"/>
          <w:kern w:val="0"/>
          <w:sz w:val="36"/>
          <w:szCs w:val="36"/>
          <w:highlight w:val="none"/>
          <w:lang w:val="zh-CN" w:eastAsia="zh-CN"/>
        </w:rPr>
        <w:t>六、其他资料（若有）</w:t>
      </w:r>
    </w:p>
    <w:p w14:paraId="47E328AE">
      <w:pPr>
        <w:pStyle w:val="12"/>
        <w:spacing w:line="360" w:lineRule="auto"/>
        <w:jc w:val="center"/>
        <w:rPr>
          <w:rFonts w:hint="default" w:ascii="Times New Roman" w:hAnsi="Times New Roman" w:eastAsia="仿宋" w:cs="Times New Roman"/>
          <w:b/>
          <w:bCs/>
          <w:color w:val="auto"/>
          <w:sz w:val="28"/>
          <w:szCs w:val="28"/>
          <w:highlight w:val="none"/>
        </w:rPr>
      </w:pPr>
    </w:p>
    <w:p w14:paraId="2233B574">
      <w:pPr>
        <w:pStyle w:val="12"/>
        <w:spacing w:line="360" w:lineRule="auto"/>
        <w:jc w:val="both"/>
        <w:rPr>
          <w:rFonts w:hint="default" w:ascii="Times New Roman" w:hAnsi="Times New Roman" w:eastAsia="仿宋" w:cs="Times New Roman"/>
          <w:color w:val="auto"/>
          <w:sz w:val="20"/>
          <w:szCs w:val="18"/>
          <w:highlight w:val="none"/>
        </w:rPr>
      </w:pPr>
      <w:r>
        <w:rPr>
          <w:rFonts w:hint="default" w:ascii="Times New Roman" w:hAnsi="Times New Roman" w:eastAsia="仿宋" w:cs="Times New Roman"/>
          <w:b/>
          <w:bCs/>
          <w:color w:val="auto"/>
          <w:sz w:val="28"/>
          <w:szCs w:val="28"/>
          <w:highlight w:val="none"/>
        </w:rPr>
        <w:t>除</w:t>
      </w:r>
      <w:r>
        <w:rPr>
          <w:rFonts w:hint="default" w:ascii="Times New Roman" w:hAnsi="Times New Roman" w:eastAsia="仿宋" w:cs="Times New Roman"/>
          <w:b/>
          <w:bCs/>
          <w:color w:val="auto"/>
          <w:sz w:val="28"/>
          <w:szCs w:val="28"/>
          <w:highlight w:val="none"/>
          <w:lang w:eastAsia="zh-CN"/>
        </w:rPr>
        <w:t>比选文件</w:t>
      </w:r>
      <w:r>
        <w:rPr>
          <w:rFonts w:hint="default" w:ascii="Times New Roman" w:hAnsi="Times New Roman" w:eastAsia="仿宋" w:cs="Times New Roman"/>
          <w:b/>
          <w:bCs/>
          <w:color w:val="auto"/>
          <w:sz w:val="28"/>
          <w:szCs w:val="28"/>
          <w:highlight w:val="none"/>
        </w:rPr>
        <w:t>另有规定外，</w:t>
      </w:r>
      <w:r>
        <w:rPr>
          <w:rFonts w:hint="default" w:ascii="Times New Roman" w:hAnsi="Times New Roman" w:eastAsia="仿宋" w:cs="Times New Roman"/>
          <w:b/>
          <w:bCs/>
          <w:color w:val="auto"/>
          <w:sz w:val="28"/>
          <w:szCs w:val="28"/>
          <w:highlight w:val="none"/>
          <w:lang w:eastAsia="zh-CN"/>
        </w:rPr>
        <w:t>投标人</w:t>
      </w:r>
      <w:r>
        <w:rPr>
          <w:rFonts w:hint="default" w:ascii="Times New Roman" w:hAnsi="Times New Roman" w:eastAsia="仿宋" w:cs="Times New Roman"/>
          <w:b/>
          <w:bCs/>
          <w:color w:val="auto"/>
          <w:sz w:val="28"/>
          <w:szCs w:val="28"/>
          <w:highlight w:val="none"/>
        </w:rPr>
        <w:t>认为需要提交的其他证明材料或资料加盖</w:t>
      </w:r>
      <w:r>
        <w:rPr>
          <w:rFonts w:hint="default" w:ascii="Times New Roman" w:hAnsi="Times New Roman" w:eastAsia="仿宋" w:cs="Times New Roman"/>
          <w:b/>
          <w:bCs/>
          <w:color w:val="auto"/>
          <w:sz w:val="28"/>
          <w:szCs w:val="28"/>
          <w:highlight w:val="none"/>
          <w:lang w:eastAsia="zh-CN"/>
        </w:rPr>
        <w:t>投标人</w:t>
      </w:r>
      <w:r>
        <w:rPr>
          <w:rFonts w:hint="default" w:ascii="Times New Roman" w:hAnsi="Times New Roman" w:eastAsia="仿宋" w:cs="Times New Roman"/>
          <w:b/>
          <w:bCs/>
          <w:color w:val="auto"/>
          <w:sz w:val="28"/>
          <w:szCs w:val="28"/>
          <w:highlight w:val="none"/>
        </w:rPr>
        <w:t>的单位公章后应在此项下提交。</w:t>
      </w:r>
    </w:p>
    <w:p w14:paraId="72F5BD71">
      <w:pPr>
        <w:rPr>
          <w:rFonts w:hint="default" w:ascii="Times New Roman" w:hAnsi="Times New Roman" w:eastAsia="仿宋" w:cs="Times New Roman"/>
          <w:color w:val="auto"/>
          <w:sz w:val="20"/>
          <w:szCs w:val="18"/>
          <w:highlight w:val="none"/>
        </w:rPr>
      </w:pPr>
    </w:p>
    <w:p w14:paraId="618AA719">
      <w:pPr>
        <w:rPr>
          <w:rFonts w:hint="default" w:ascii="Times New Roman" w:hAnsi="Times New Roman" w:eastAsia="仿宋" w:cs="Times New Roman"/>
          <w:color w:val="auto"/>
          <w:sz w:val="20"/>
          <w:szCs w:val="18"/>
          <w:highlight w:val="none"/>
        </w:rPr>
      </w:pPr>
    </w:p>
    <w:p w14:paraId="06560D7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2E6C832C">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55E228C3">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37689C2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1E12092F">
      <w:pPr>
        <w:rPr>
          <w:rFonts w:hint="default" w:ascii="Times New Roman" w:hAnsi="Times New Roman" w:cs="Times New Roman"/>
          <w:strike w:val="0"/>
          <w:color w:val="auto"/>
        </w:rPr>
      </w:pPr>
      <w:r>
        <w:rPr>
          <w:rFonts w:hint="default" w:ascii="Times New Roman" w:hAnsi="Times New Roman" w:eastAsia="仿宋" w:cs="Times New Roman"/>
          <w:b/>
          <w:color w:val="auto"/>
          <w:sz w:val="36"/>
          <w:szCs w:val="36"/>
          <w:shd w:val="clear" w:color="060000" w:fill="auto"/>
          <w:lang w:eastAsia="zh-CN"/>
        </w:rPr>
        <w:t>注：</w:t>
      </w:r>
      <w:r>
        <w:rPr>
          <w:rFonts w:hint="default" w:ascii="Times New Roman" w:hAnsi="Times New Roman" w:eastAsia="仿宋" w:cs="Times New Roman"/>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default" w:ascii="Times New Roman" w:hAnsi="Times New Roman" w:eastAsia="仿宋" w:cs="Times New Roman"/>
          <w:b/>
          <w:strike w:val="0"/>
          <w:color w:val="auto"/>
          <w:sz w:val="36"/>
          <w:szCs w:val="36"/>
          <w:shd w:val="clear" w:color="060000" w:fill="auto"/>
          <w:lang w:eastAsia="zh-CN"/>
        </w:rPr>
        <w:t>。</w:t>
      </w:r>
    </w:p>
    <w:p w14:paraId="18AA9D3F">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sectPr>
      <w:footerReference r:id="rId8" w:type="default"/>
      <w:pgSz w:w="11906" w:h="16838"/>
      <w:pgMar w:top="1440" w:right="1800" w:bottom="1440" w:left="1800" w:header="720" w:footer="720"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75C59">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B9FE7">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8DB9FE7">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C34F7">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00822D">
                          <w:pPr>
                            <w:pStyle w:val="15"/>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4400822D">
                    <w:pPr>
                      <w:pStyle w:val="15"/>
                    </w:pPr>
                    <w:r>
                      <w:fldChar w:fldCharType="begin"/>
                    </w:r>
                    <w:r>
                      <w:instrText xml:space="preserve"> PAGE  \* MERGEFORMAT </w:instrText>
                    </w:r>
                    <w:r>
                      <w:fldChar w:fldCharType="separate"/>
                    </w:r>
                    <w:r>
                      <w:t>0</w:t>
                    </w:r>
                    <w:r>
                      <w:fldChar w:fldCharType="end"/>
                    </w:r>
                  </w:p>
                </w:txbxContent>
              </v:textbox>
            </v:shape>
          </w:pict>
        </mc:Fallback>
      </mc:AlternateContent>
    </w:r>
  </w:p>
  <w:p w14:paraId="154FF3DF">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E70BE">
    <w:pPr>
      <w:spacing w:line="220" w:lineRule="auto"/>
      <w:ind w:left="82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B01C0">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39B01C0">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27BA5">
    <w:pPr>
      <w:spacing w:line="223" w:lineRule="auto"/>
      <w:ind w:right="9"/>
      <w:jc w:val="righ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99691">
                          <w:pPr>
                            <w:pStyle w:val="1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8B99691">
                    <w:pPr>
                      <w:pStyle w:val="1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B64AE">
    <w:pPr>
      <w:spacing w:line="223" w:lineRule="auto"/>
      <w:ind w:right="9"/>
      <w:jc w:val="righ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1B73A">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FF1B73A">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849D0">
    <w:pPr>
      <w:pStyle w:val="1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2EC27">
                          <w:pPr>
                            <w:pStyle w:val="15"/>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622EC27">
                    <w:pPr>
                      <w:pStyle w:val="15"/>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DB1DDC"/>
    <w:multiLevelType w:val="singleLevel"/>
    <w:tmpl w:val="C1DB1DDC"/>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2">
    <w:nsid w:val="2CC8A4EC"/>
    <w:multiLevelType w:val="singleLevel"/>
    <w:tmpl w:val="2CC8A4EC"/>
    <w:lvl w:ilvl="0" w:tentative="0">
      <w:start w:val="1"/>
      <w:numFmt w:val="decimal"/>
      <w:pStyle w:val="5"/>
      <w:lvlText w:val="%1."/>
      <w:lvlJc w:val="left"/>
      <w:pPr>
        <w:tabs>
          <w:tab w:val="left" w:pos="360"/>
        </w:tabs>
        <w:ind w:left="360" w:hanging="360"/>
      </w:pPr>
    </w:lvl>
  </w:abstractNum>
  <w:abstractNum w:abstractNumId="3">
    <w:nsid w:val="59F817E8"/>
    <w:multiLevelType w:val="singleLevel"/>
    <w:tmpl w:val="59F817E8"/>
    <w:lvl w:ilvl="0" w:tentative="0">
      <w:start w:val="1"/>
      <w:numFmt w:val="chineseCounting"/>
      <w:pStyle w:val="52"/>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isplayHorizontalDrawingGridEvery w:val="1"/>
  <w:displayVerticalDrawingGridEvery w:val="1"/>
  <w:doNotUseMarginsForDrawingGridOrigin w:val="1"/>
  <w:drawingGridHorizontalOrigin w:val="0"/>
  <w:drawingGridVerticalOrigin w:val="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iMWM0OTIyMzExZmVkMzMyZjMyYTIxYTE5YmVhNmYifQ=="/>
  </w:docVars>
  <w:rsids>
    <w:rsidRoot w:val="630C5CCA"/>
    <w:rsid w:val="00014CE5"/>
    <w:rsid w:val="000345DB"/>
    <w:rsid w:val="00075731"/>
    <w:rsid w:val="000F0A75"/>
    <w:rsid w:val="00126D41"/>
    <w:rsid w:val="001304B0"/>
    <w:rsid w:val="00176DBD"/>
    <w:rsid w:val="00197710"/>
    <w:rsid w:val="001B19DF"/>
    <w:rsid w:val="001F1974"/>
    <w:rsid w:val="002014CE"/>
    <w:rsid w:val="00202D74"/>
    <w:rsid w:val="00210264"/>
    <w:rsid w:val="002415B6"/>
    <w:rsid w:val="002610D4"/>
    <w:rsid w:val="00273728"/>
    <w:rsid w:val="0028260B"/>
    <w:rsid w:val="00287EEA"/>
    <w:rsid w:val="002F716E"/>
    <w:rsid w:val="00303F31"/>
    <w:rsid w:val="003103B4"/>
    <w:rsid w:val="0033712C"/>
    <w:rsid w:val="00362470"/>
    <w:rsid w:val="003674DD"/>
    <w:rsid w:val="003675F0"/>
    <w:rsid w:val="0037299E"/>
    <w:rsid w:val="003C6593"/>
    <w:rsid w:val="004036F9"/>
    <w:rsid w:val="00426425"/>
    <w:rsid w:val="00481193"/>
    <w:rsid w:val="004C190C"/>
    <w:rsid w:val="004E6EA7"/>
    <w:rsid w:val="00543EE4"/>
    <w:rsid w:val="005447E0"/>
    <w:rsid w:val="00546EF0"/>
    <w:rsid w:val="00553D04"/>
    <w:rsid w:val="00570774"/>
    <w:rsid w:val="005D2578"/>
    <w:rsid w:val="005E5B43"/>
    <w:rsid w:val="00627959"/>
    <w:rsid w:val="00641E35"/>
    <w:rsid w:val="006454DF"/>
    <w:rsid w:val="006D5DF1"/>
    <w:rsid w:val="006D6508"/>
    <w:rsid w:val="00715AA0"/>
    <w:rsid w:val="00735D7F"/>
    <w:rsid w:val="00770DE1"/>
    <w:rsid w:val="007E63DB"/>
    <w:rsid w:val="008741EF"/>
    <w:rsid w:val="00874C28"/>
    <w:rsid w:val="00893649"/>
    <w:rsid w:val="008E5B16"/>
    <w:rsid w:val="009010A4"/>
    <w:rsid w:val="0094375F"/>
    <w:rsid w:val="00973FE5"/>
    <w:rsid w:val="009A0954"/>
    <w:rsid w:val="009E4D10"/>
    <w:rsid w:val="00A83A54"/>
    <w:rsid w:val="00A94457"/>
    <w:rsid w:val="00AB051B"/>
    <w:rsid w:val="00AD2586"/>
    <w:rsid w:val="00B8220B"/>
    <w:rsid w:val="00B82CAA"/>
    <w:rsid w:val="00B853CF"/>
    <w:rsid w:val="00B979A0"/>
    <w:rsid w:val="00BA0AD3"/>
    <w:rsid w:val="00BD25BF"/>
    <w:rsid w:val="00BD402E"/>
    <w:rsid w:val="00C11035"/>
    <w:rsid w:val="00C12E24"/>
    <w:rsid w:val="00C2510B"/>
    <w:rsid w:val="00C46FA9"/>
    <w:rsid w:val="00D23FE4"/>
    <w:rsid w:val="00DE69B5"/>
    <w:rsid w:val="00E14A25"/>
    <w:rsid w:val="00E47705"/>
    <w:rsid w:val="00EA509F"/>
    <w:rsid w:val="00EB27AA"/>
    <w:rsid w:val="00EB4BAA"/>
    <w:rsid w:val="00EB5811"/>
    <w:rsid w:val="00ED22A3"/>
    <w:rsid w:val="00ED6FB8"/>
    <w:rsid w:val="00EE048C"/>
    <w:rsid w:val="00EE535D"/>
    <w:rsid w:val="00EF413A"/>
    <w:rsid w:val="00F0426C"/>
    <w:rsid w:val="00F90EFF"/>
    <w:rsid w:val="00FE5D69"/>
    <w:rsid w:val="00FF3955"/>
    <w:rsid w:val="010B2944"/>
    <w:rsid w:val="010C0502"/>
    <w:rsid w:val="013C716E"/>
    <w:rsid w:val="015630E6"/>
    <w:rsid w:val="015A0EEF"/>
    <w:rsid w:val="01944054"/>
    <w:rsid w:val="019B2BEF"/>
    <w:rsid w:val="01A754AC"/>
    <w:rsid w:val="01BD7A4F"/>
    <w:rsid w:val="01F42D45"/>
    <w:rsid w:val="021B4929"/>
    <w:rsid w:val="022234BA"/>
    <w:rsid w:val="02326E3B"/>
    <w:rsid w:val="02407C9E"/>
    <w:rsid w:val="02553FCA"/>
    <w:rsid w:val="026B1259"/>
    <w:rsid w:val="02AD2285"/>
    <w:rsid w:val="02FB57F1"/>
    <w:rsid w:val="0308368E"/>
    <w:rsid w:val="031E6F4C"/>
    <w:rsid w:val="033A6ADF"/>
    <w:rsid w:val="037D6550"/>
    <w:rsid w:val="03FD2384"/>
    <w:rsid w:val="03FE312B"/>
    <w:rsid w:val="04275653"/>
    <w:rsid w:val="04677423"/>
    <w:rsid w:val="048E7480"/>
    <w:rsid w:val="04992949"/>
    <w:rsid w:val="04AE0156"/>
    <w:rsid w:val="04C764D1"/>
    <w:rsid w:val="04DD45FB"/>
    <w:rsid w:val="053334A3"/>
    <w:rsid w:val="058F525E"/>
    <w:rsid w:val="059861B2"/>
    <w:rsid w:val="05FB5A9A"/>
    <w:rsid w:val="05FC1EA1"/>
    <w:rsid w:val="06124783"/>
    <w:rsid w:val="06551615"/>
    <w:rsid w:val="06B91756"/>
    <w:rsid w:val="06E14AFA"/>
    <w:rsid w:val="073267E9"/>
    <w:rsid w:val="076745CB"/>
    <w:rsid w:val="07726C54"/>
    <w:rsid w:val="07862691"/>
    <w:rsid w:val="07A40A90"/>
    <w:rsid w:val="07CF39A8"/>
    <w:rsid w:val="07EE6482"/>
    <w:rsid w:val="07F36299"/>
    <w:rsid w:val="080000C0"/>
    <w:rsid w:val="0840235A"/>
    <w:rsid w:val="08B20716"/>
    <w:rsid w:val="08CB210B"/>
    <w:rsid w:val="08DA591A"/>
    <w:rsid w:val="08F5760F"/>
    <w:rsid w:val="09092C22"/>
    <w:rsid w:val="09110F69"/>
    <w:rsid w:val="09376339"/>
    <w:rsid w:val="093C74AB"/>
    <w:rsid w:val="094B62C2"/>
    <w:rsid w:val="09EA6F62"/>
    <w:rsid w:val="09FD7499"/>
    <w:rsid w:val="0A0107ED"/>
    <w:rsid w:val="0A0F77E2"/>
    <w:rsid w:val="0A163877"/>
    <w:rsid w:val="0A1741F1"/>
    <w:rsid w:val="0A4C1970"/>
    <w:rsid w:val="0A5C6B02"/>
    <w:rsid w:val="0A873F23"/>
    <w:rsid w:val="0AC2556B"/>
    <w:rsid w:val="0AC46FD9"/>
    <w:rsid w:val="0B1F3CE3"/>
    <w:rsid w:val="0B261B53"/>
    <w:rsid w:val="0B2D12C3"/>
    <w:rsid w:val="0B367E19"/>
    <w:rsid w:val="0B620233"/>
    <w:rsid w:val="0B8D0851"/>
    <w:rsid w:val="0BA61308"/>
    <w:rsid w:val="0BC62C8C"/>
    <w:rsid w:val="0BCF6E3B"/>
    <w:rsid w:val="0BD936D7"/>
    <w:rsid w:val="0BF4439B"/>
    <w:rsid w:val="0BFE2E75"/>
    <w:rsid w:val="0BFF607D"/>
    <w:rsid w:val="0C2D568A"/>
    <w:rsid w:val="0C394176"/>
    <w:rsid w:val="0C6B181D"/>
    <w:rsid w:val="0C85421C"/>
    <w:rsid w:val="0C9D4705"/>
    <w:rsid w:val="0CB13FB5"/>
    <w:rsid w:val="0CB969F2"/>
    <w:rsid w:val="0CE30634"/>
    <w:rsid w:val="0CE30C4A"/>
    <w:rsid w:val="0CE628C0"/>
    <w:rsid w:val="0CEF0CD8"/>
    <w:rsid w:val="0D5D0460"/>
    <w:rsid w:val="0D6C37E6"/>
    <w:rsid w:val="0D6D6787"/>
    <w:rsid w:val="0D7D0092"/>
    <w:rsid w:val="0D8E229F"/>
    <w:rsid w:val="0DB205B8"/>
    <w:rsid w:val="0DE60F97"/>
    <w:rsid w:val="0E383970"/>
    <w:rsid w:val="0E59677C"/>
    <w:rsid w:val="0E5C05EF"/>
    <w:rsid w:val="0E6D45AA"/>
    <w:rsid w:val="0EEC7E92"/>
    <w:rsid w:val="0F1A576B"/>
    <w:rsid w:val="0F29227F"/>
    <w:rsid w:val="0F3C1993"/>
    <w:rsid w:val="0F3F5ECC"/>
    <w:rsid w:val="0F5869A2"/>
    <w:rsid w:val="0F5B5841"/>
    <w:rsid w:val="0F8C6010"/>
    <w:rsid w:val="0F917E25"/>
    <w:rsid w:val="0FD2692E"/>
    <w:rsid w:val="0FF1616E"/>
    <w:rsid w:val="100B038A"/>
    <w:rsid w:val="105570A4"/>
    <w:rsid w:val="106A54DC"/>
    <w:rsid w:val="10B93643"/>
    <w:rsid w:val="10BC2049"/>
    <w:rsid w:val="10BD6274"/>
    <w:rsid w:val="10C77C97"/>
    <w:rsid w:val="10DB5A15"/>
    <w:rsid w:val="113E7AD2"/>
    <w:rsid w:val="114B450A"/>
    <w:rsid w:val="115014D2"/>
    <w:rsid w:val="115715E8"/>
    <w:rsid w:val="116D470F"/>
    <w:rsid w:val="11702FA8"/>
    <w:rsid w:val="11776C44"/>
    <w:rsid w:val="11845B85"/>
    <w:rsid w:val="118E0DF0"/>
    <w:rsid w:val="119C2C60"/>
    <w:rsid w:val="119F4A7B"/>
    <w:rsid w:val="11B251A7"/>
    <w:rsid w:val="11B81FE1"/>
    <w:rsid w:val="11C56917"/>
    <w:rsid w:val="11EC4489"/>
    <w:rsid w:val="11FA4BEA"/>
    <w:rsid w:val="12127FED"/>
    <w:rsid w:val="121466FB"/>
    <w:rsid w:val="12691FF2"/>
    <w:rsid w:val="12724E69"/>
    <w:rsid w:val="12B652F8"/>
    <w:rsid w:val="12B75B24"/>
    <w:rsid w:val="12D0178E"/>
    <w:rsid w:val="12DB5F87"/>
    <w:rsid w:val="12F26B7A"/>
    <w:rsid w:val="132964DD"/>
    <w:rsid w:val="132A0CBC"/>
    <w:rsid w:val="132B7CA2"/>
    <w:rsid w:val="134273A6"/>
    <w:rsid w:val="134D2675"/>
    <w:rsid w:val="13531FC1"/>
    <w:rsid w:val="138959E3"/>
    <w:rsid w:val="13AC347F"/>
    <w:rsid w:val="140E5EE8"/>
    <w:rsid w:val="14260297"/>
    <w:rsid w:val="1461426A"/>
    <w:rsid w:val="14636CC9"/>
    <w:rsid w:val="14951DDD"/>
    <w:rsid w:val="14B9009A"/>
    <w:rsid w:val="14C13DF5"/>
    <w:rsid w:val="14DD52B7"/>
    <w:rsid w:val="1568300C"/>
    <w:rsid w:val="1578154F"/>
    <w:rsid w:val="15790075"/>
    <w:rsid w:val="15B61D16"/>
    <w:rsid w:val="15D370F1"/>
    <w:rsid w:val="15DC5FD5"/>
    <w:rsid w:val="15E67F61"/>
    <w:rsid w:val="162647F4"/>
    <w:rsid w:val="16311C5B"/>
    <w:rsid w:val="1636461D"/>
    <w:rsid w:val="16634A5A"/>
    <w:rsid w:val="16797AE5"/>
    <w:rsid w:val="168552CA"/>
    <w:rsid w:val="168D490F"/>
    <w:rsid w:val="169B0083"/>
    <w:rsid w:val="16A23764"/>
    <w:rsid w:val="16D47B5C"/>
    <w:rsid w:val="16F6268C"/>
    <w:rsid w:val="16FC471D"/>
    <w:rsid w:val="17077F2B"/>
    <w:rsid w:val="171066BC"/>
    <w:rsid w:val="172054F7"/>
    <w:rsid w:val="17294B3E"/>
    <w:rsid w:val="17317322"/>
    <w:rsid w:val="1765168D"/>
    <w:rsid w:val="1776002C"/>
    <w:rsid w:val="17AB5D47"/>
    <w:rsid w:val="17D75CB8"/>
    <w:rsid w:val="17FC0062"/>
    <w:rsid w:val="18185587"/>
    <w:rsid w:val="184B4CB4"/>
    <w:rsid w:val="185022E7"/>
    <w:rsid w:val="186C06CD"/>
    <w:rsid w:val="187313F1"/>
    <w:rsid w:val="189F6AB4"/>
    <w:rsid w:val="18AF4F15"/>
    <w:rsid w:val="19141836"/>
    <w:rsid w:val="191B509A"/>
    <w:rsid w:val="19B60BB4"/>
    <w:rsid w:val="19C26506"/>
    <w:rsid w:val="19CF5DED"/>
    <w:rsid w:val="19D0095E"/>
    <w:rsid w:val="19D13793"/>
    <w:rsid w:val="1A2063CC"/>
    <w:rsid w:val="1A3D12D5"/>
    <w:rsid w:val="1A405F82"/>
    <w:rsid w:val="1A453E87"/>
    <w:rsid w:val="1A5359A6"/>
    <w:rsid w:val="1A943AF7"/>
    <w:rsid w:val="1AB13587"/>
    <w:rsid w:val="1AD970F0"/>
    <w:rsid w:val="1AF000F5"/>
    <w:rsid w:val="1AF8344E"/>
    <w:rsid w:val="1B9C6022"/>
    <w:rsid w:val="1BA57132"/>
    <w:rsid w:val="1BB548EA"/>
    <w:rsid w:val="1C1B1EB3"/>
    <w:rsid w:val="1C64690B"/>
    <w:rsid w:val="1CC601F8"/>
    <w:rsid w:val="1CE0656D"/>
    <w:rsid w:val="1D5303E2"/>
    <w:rsid w:val="1D5E1C8E"/>
    <w:rsid w:val="1DA925DA"/>
    <w:rsid w:val="1DB961F1"/>
    <w:rsid w:val="1DE85A76"/>
    <w:rsid w:val="1E03326D"/>
    <w:rsid w:val="1E432C32"/>
    <w:rsid w:val="1E4470D6"/>
    <w:rsid w:val="1E700A63"/>
    <w:rsid w:val="1E8F2A30"/>
    <w:rsid w:val="1E9F1983"/>
    <w:rsid w:val="1EA41285"/>
    <w:rsid w:val="1EC027CA"/>
    <w:rsid w:val="1EC4076B"/>
    <w:rsid w:val="1ED94129"/>
    <w:rsid w:val="1EFF4E05"/>
    <w:rsid w:val="1F0749CA"/>
    <w:rsid w:val="1F16448C"/>
    <w:rsid w:val="1F314CE2"/>
    <w:rsid w:val="1F4304FF"/>
    <w:rsid w:val="1F54299E"/>
    <w:rsid w:val="1F667C26"/>
    <w:rsid w:val="1F6A30F2"/>
    <w:rsid w:val="1F7E79DE"/>
    <w:rsid w:val="1F867702"/>
    <w:rsid w:val="1F892C3A"/>
    <w:rsid w:val="1F8D1B58"/>
    <w:rsid w:val="1F953961"/>
    <w:rsid w:val="1F9574BD"/>
    <w:rsid w:val="1F9A4AD4"/>
    <w:rsid w:val="1FA27D3A"/>
    <w:rsid w:val="1FA9389D"/>
    <w:rsid w:val="1FCD4EA9"/>
    <w:rsid w:val="201008A9"/>
    <w:rsid w:val="20136519"/>
    <w:rsid w:val="20387CC7"/>
    <w:rsid w:val="20641C8E"/>
    <w:rsid w:val="20684BD2"/>
    <w:rsid w:val="20820C14"/>
    <w:rsid w:val="20AA62CB"/>
    <w:rsid w:val="20B00A53"/>
    <w:rsid w:val="20B3482C"/>
    <w:rsid w:val="20F247D3"/>
    <w:rsid w:val="215668B7"/>
    <w:rsid w:val="215B337E"/>
    <w:rsid w:val="217B07D6"/>
    <w:rsid w:val="21856A93"/>
    <w:rsid w:val="218712BD"/>
    <w:rsid w:val="218D2ED7"/>
    <w:rsid w:val="21A2432F"/>
    <w:rsid w:val="21D00C81"/>
    <w:rsid w:val="220254EF"/>
    <w:rsid w:val="22FE5379"/>
    <w:rsid w:val="23177B5C"/>
    <w:rsid w:val="231A0D78"/>
    <w:rsid w:val="231B23CF"/>
    <w:rsid w:val="231B6E6A"/>
    <w:rsid w:val="234B4D59"/>
    <w:rsid w:val="234C4337"/>
    <w:rsid w:val="23812232"/>
    <w:rsid w:val="23A81EB5"/>
    <w:rsid w:val="23B100DE"/>
    <w:rsid w:val="23B6787C"/>
    <w:rsid w:val="23CA2DC0"/>
    <w:rsid w:val="23E21E1B"/>
    <w:rsid w:val="243125A8"/>
    <w:rsid w:val="24657AC4"/>
    <w:rsid w:val="246851A0"/>
    <w:rsid w:val="24760C99"/>
    <w:rsid w:val="24882976"/>
    <w:rsid w:val="24945F95"/>
    <w:rsid w:val="24B85E2E"/>
    <w:rsid w:val="24B97FD8"/>
    <w:rsid w:val="24E52C95"/>
    <w:rsid w:val="251578C4"/>
    <w:rsid w:val="251D442F"/>
    <w:rsid w:val="25662132"/>
    <w:rsid w:val="25866263"/>
    <w:rsid w:val="258F065A"/>
    <w:rsid w:val="25A71CF8"/>
    <w:rsid w:val="25EA6412"/>
    <w:rsid w:val="262923F6"/>
    <w:rsid w:val="2677273A"/>
    <w:rsid w:val="26840989"/>
    <w:rsid w:val="26AE5FBD"/>
    <w:rsid w:val="26CB0360"/>
    <w:rsid w:val="26D97E99"/>
    <w:rsid w:val="26ED5E31"/>
    <w:rsid w:val="271146E5"/>
    <w:rsid w:val="271907E2"/>
    <w:rsid w:val="272373C0"/>
    <w:rsid w:val="27295DF1"/>
    <w:rsid w:val="27604855"/>
    <w:rsid w:val="279D482F"/>
    <w:rsid w:val="27B32BD6"/>
    <w:rsid w:val="27C46B92"/>
    <w:rsid w:val="27C60B5C"/>
    <w:rsid w:val="27C645BC"/>
    <w:rsid w:val="27CA2623"/>
    <w:rsid w:val="27CD64A0"/>
    <w:rsid w:val="27EC4921"/>
    <w:rsid w:val="27ED368D"/>
    <w:rsid w:val="27F8567E"/>
    <w:rsid w:val="27FE38B7"/>
    <w:rsid w:val="282A6442"/>
    <w:rsid w:val="28326AA6"/>
    <w:rsid w:val="288874B8"/>
    <w:rsid w:val="289E73E3"/>
    <w:rsid w:val="28A41075"/>
    <w:rsid w:val="28A62101"/>
    <w:rsid w:val="28A7322C"/>
    <w:rsid w:val="28A90122"/>
    <w:rsid w:val="28AD1416"/>
    <w:rsid w:val="28FA35CB"/>
    <w:rsid w:val="291A53C6"/>
    <w:rsid w:val="292D4147"/>
    <w:rsid w:val="29695641"/>
    <w:rsid w:val="29D46E34"/>
    <w:rsid w:val="29E92C64"/>
    <w:rsid w:val="29EA3339"/>
    <w:rsid w:val="29F660A7"/>
    <w:rsid w:val="2A0E114D"/>
    <w:rsid w:val="2A1B5CDA"/>
    <w:rsid w:val="2A327707"/>
    <w:rsid w:val="2A657603"/>
    <w:rsid w:val="2A7423E6"/>
    <w:rsid w:val="2AE97D0D"/>
    <w:rsid w:val="2B12230A"/>
    <w:rsid w:val="2B1C0D4E"/>
    <w:rsid w:val="2B256FD1"/>
    <w:rsid w:val="2BE21EC2"/>
    <w:rsid w:val="2C212804"/>
    <w:rsid w:val="2C275A9B"/>
    <w:rsid w:val="2C695F59"/>
    <w:rsid w:val="2CB74404"/>
    <w:rsid w:val="2CE0006A"/>
    <w:rsid w:val="2CE46E4B"/>
    <w:rsid w:val="2CFE05A2"/>
    <w:rsid w:val="2D0637A8"/>
    <w:rsid w:val="2D306F2B"/>
    <w:rsid w:val="2D684463"/>
    <w:rsid w:val="2DB15E8A"/>
    <w:rsid w:val="2DC9366F"/>
    <w:rsid w:val="2DCE0BC4"/>
    <w:rsid w:val="2DCE1EBA"/>
    <w:rsid w:val="2DE52310"/>
    <w:rsid w:val="2E1D524D"/>
    <w:rsid w:val="2E2E1209"/>
    <w:rsid w:val="2E5F5866"/>
    <w:rsid w:val="2E9B5853"/>
    <w:rsid w:val="2EA75CC0"/>
    <w:rsid w:val="2ECB4055"/>
    <w:rsid w:val="2ED85DFF"/>
    <w:rsid w:val="2EF7784D"/>
    <w:rsid w:val="2F185D21"/>
    <w:rsid w:val="2F2713D0"/>
    <w:rsid w:val="2F28119A"/>
    <w:rsid w:val="2F63028D"/>
    <w:rsid w:val="2F715551"/>
    <w:rsid w:val="2F7716E9"/>
    <w:rsid w:val="2FB07FE7"/>
    <w:rsid w:val="2FB345AD"/>
    <w:rsid w:val="2FD14C2F"/>
    <w:rsid w:val="300050A6"/>
    <w:rsid w:val="301D6429"/>
    <w:rsid w:val="30415FA8"/>
    <w:rsid w:val="30566196"/>
    <w:rsid w:val="308A44ED"/>
    <w:rsid w:val="309B5C9D"/>
    <w:rsid w:val="30A27C8C"/>
    <w:rsid w:val="30AE55C4"/>
    <w:rsid w:val="30DB3101"/>
    <w:rsid w:val="30FD4260"/>
    <w:rsid w:val="310821E5"/>
    <w:rsid w:val="31273A38"/>
    <w:rsid w:val="31427F5E"/>
    <w:rsid w:val="31500CAA"/>
    <w:rsid w:val="31576CC8"/>
    <w:rsid w:val="318A60B5"/>
    <w:rsid w:val="31A75185"/>
    <w:rsid w:val="31E42322"/>
    <w:rsid w:val="31ED3189"/>
    <w:rsid w:val="31F97998"/>
    <w:rsid w:val="32093536"/>
    <w:rsid w:val="32143CFA"/>
    <w:rsid w:val="322463C5"/>
    <w:rsid w:val="32575E47"/>
    <w:rsid w:val="326D294D"/>
    <w:rsid w:val="32770033"/>
    <w:rsid w:val="327F7178"/>
    <w:rsid w:val="328A6C2A"/>
    <w:rsid w:val="32A912AB"/>
    <w:rsid w:val="32AB643B"/>
    <w:rsid w:val="32B37F2E"/>
    <w:rsid w:val="32EB1476"/>
    <w:rsid w:val="32FD4C9D"/>
    <w:rsid w:val="3307064A"/>
    <w:rsid w:val="333B262F"/>
    <w:rsid w:val="333C6176"/>
    <w:rsid w:val="335E53D7"/>
    <w:rsid w:val="33680739"/>
    <w:rsid w:val="33896EE1"/>
    <w:rsid w:val="33CB12A8"/>
    <w:rsid w:val="33DF56D7"/>
    <w:rsid w:val="342A6A66"/>
    <w:rsid w:val="346C0259"/>
    <w:rsid w:val="349B6359"/>
    <w:rsid w:val="34A56DAE"/>
    <w:rsid w:val="34AB1F99"/>
    <w:rsid w:val="34FF6AFD"/>
    <w:rsid w:val="35234AC0"/>
    <w:rsid w:val="354B6EE5"/>
    <w:rsid w:val="356E638F"/>
    <w:rsid w:val="35B53E09"/>
    <w:rsid w:val="35C91753"/>
    <w:rsid w:val="35F76384"/>
    <w:rsid w:val="36005E25"/>
    <w:rsid w:val="360D1CB0"/>
    <w:rsid w:val="36300FF3"/>
    <w:rsid w:val="36475CBC"/>
    <w:rsid w:val="36771BA1"/>
    <w:rsid w:val="368E76EE"/>
    <w:rsid w:val="36986966"/>
    <w:rsid w:val="36A53B2F"/>
    <w:rsid w:val="36AF3103"/>
    <w:rsid w:val="36BA2093"/>
    <w:rsid w:val="36C726DC"/>
    <w:rsid w:val="36DB6050"/>
    <w:rsid w:val="36DF6E83"/>
    <w:rsid w:val="36F8714B"/>
    <w:rsid w:val="36FA7B79"/>
    <w:rsid w:val="37024FE0"/>
    <w:rsid w:val="370F4499"/>
    <w:rsid w:val="373C3AAF"/>
    <w:rsid w:val="374970B3"/>
    <w:rsid w:val="3757121F"/>
    <w:rsid w:val="3768578B"/>
    <w:rsid w:val="37A66237"/>
    <w:rsid w:val="37B962F4"/>
    <w:rsid w:val="37CB1054"/>
    <w:rsid w:val="37D44BCF"/>
    <w:rsid w:val="37E06E6A"/>
    <w:rsid w:val="37E40B8A"/>
    <w:rsid w:val="380729ED"/>
    <w:rsid w:val="381E7EEB"/>
    <w:rsid w:val="381F1BC2"/>
    <w:rsid w:val="38406CB4"/>
    <w:rsid w:val="384A780D"/>
    <w:rsid w:val="385618F9"/>
    <w:rsid w:val="39123EA1"/>
    <w:rsid w:val="39343BEA"/>
    <w:rsid w:val="395A5383"/>
    <w:rsid w:val="396469CF"/>
    <w:rsid w:val="396C0E37"/>
    <w:rsid w:val="398C6488"/>
    <w:rsid w:val="39922270"/>
    <w:rsid w:val="39954300"/>
    <w:rsid w:val="39A1385A"/>
    <w:rsid w:val="39BA3CAC"/>
    <w:rsid w:val="39F01641"/>
    <w:rsid w:val="3A06128C"/>
    <w:rsid w:val="3A537A35"/>
    <w:rsid w:val="3A5E4C24"/>
    <w:rsid w:val="3A8A06D2"/>
    <w:rsid w:val="3AAD7959"/>
    <w:rsid w:val="3AFE3AA8"/>
    <w:rsid w:val="3B2D72D8"/>
    <w:rsid w:val="3B58781C"/>
    <w:rsid w:val="3B603FB5"/>
    <w:rsid w:val="3B9C1EA7"/>
    <w:rsid w:val="3BA80FE3"/>
    <w:rsid w:val="3BC1190E"/>
    <w:rsid w:val="3BDA477E"/>
    <w:rsid w:val="3C0626E5"/>
    <w:rsid w:val="3C074F53"/>
    <w:rsid w:val="3C1063F2"/>
    <w:rsid w:val="3C3F1C5A"/>
    <w:rsid w:val="3C434DC6"/>
    <w:rsid w:val="3C5250C0"/>
    <w:rsid w:val="3C605616"/>
    <w:rsid w:val="3C9C4F2E"/>
    <w:rsid w:val="3CAF1767"/>
    <w:rsid w:val="3CCA47F2"/>
    <w:rsid w:val="3CE82D59"/>
    <w:rsid w:val="3D307460"/>
    <w:rsid w:val="3D336A22"/>
    <w:rsid w:val="3D815A91"/>
    <w:rsid w:val="3D935590"/>
    <w:rsid w:val="3DBF53BC"/>
    <w:rsid w:val="3E0B0C1F"/>
    <w:rsid w:val="3E3A0462"/>
    <w:rsid w:val="3E467EA9"/>
    <w:rsid w:val="3E5D4782"/>
    <w:rsid w:val="3E7D40EF"/>
    <w:rsid w:val="3EB4066C"/>
    <w:rsid w:val="3EB61244"/>
    <w:rsid w:val="3ECF3667"/>
    <w:rsid w:val="3EDC4301"/>
    <w:rsid w:val="3EDF1821"/>
    <w:rsid w:val="3EE020AB"/>
    <w:rsid w:val="3EE326EF"/>
    <w:rsid w:val="3EE43BF5"/>
    <w:rsid w:val="3EF12066"/>
    <w:rsid w:val="3F051FBF"/>
    <w:rsid w:val="3F3348D1"/>
    <w:rsid w:val="3F4643A3"/>
    <w:rsid w:val="3F5D36FC"/>
    <w:rsid w:val="3F7C3208"/>
    <w:rsid w:val="3F9512AF"/>
    <w:rsid w:val="3FAB3EFB"/>
    <w:rsid w:val="3FC76DC7"/>
    <w:rsid w:val="3FFD02C3"/>
    <w:rsid w:val="4013200C"/>
    <w:rsid w:val="40387CC5"/>
    <w:rsid w:val="406E6EF4"/>
    <w:rsid w:val="408E2A02"/>
    <w:rsid w:val="40BF1951"/>
    <w:rsid w:val="40E90629"/>
    <w:rsid w:val="40EB7C06"/>
    <w:rsid w:val="40EF2A79"/>
    <w:rsid w:val="40F34CBE"/>
    <w:rsid w:val="40FB0C4A"/>
    <w:rsid w:val="411B580C"/>
    <w:rsid w:val="41236C02"/>
    <w:rsid w:val="4140157C"/>
    <w:rsid w:val="416E1058"/>
    <w:rsid w:val="41720FB5"/>
    <w:rsid w:val="41921B42"/>
    <w:rsid w:val="41B66084"/>
    <w:rsid w:val="41C940BF"/>
    <w:rsid w:val="41E850E1"/>
    <w:rsid w:val="42166F7D"/>
    <w:rsid w:val="42312C1E"/>
    <w:rsid w:val="42876CE2"/>
    <w:rsid w:val="428E4701"/>
    <w:rsid w:val="42CC3CF1"/>
    <w:rsid w:val="42D36040"/>
    <w:rsid w:val="42F869F2"/>
    <w:rsid w:val="437B02B5"/>
    <w:rsid w:val="43893B87"/>
    <w:rsid w:val="43AD6589"/>
    <w:rsid w:val="43EC504E"/>
    <w:rsid w:val="441824C4"/>
    <w:rsid w:val="44261981"/>
    <w:rsid w:val="44681252"/>
    <w:rsid w:val="449974E9"/>
    <w:rsid w:val="44B813D4"/>
    <w:rsid w:val="44F70EBD"/>
    <w:rsid w:val="4507013A"/>
    <w:rsid w:val="455C1937"/>
    <w:rsid w:val="456652D4"/>
    <w:rsid w:val="458F7E0C"/>
    <w:rsid w:val="45937D93"/>
    <w:rsid w:val="45A056B7"/>
    <w:rsid w:val="46047F8E"/>
    <w:rsid w:val="461A28EF"/>
    <w:rsid w:val="466A72CE"/>
    <w:rsid w:val="467D3578"/>
    <w:rsid w:val="46975DF4"/>
    <w:rsid w:val="46B70DFC"/>
    <w:rsid w:val="46D110ED"/>
    <w:rsid w:val="46D775D5"/>
    <w:rsid w:val="472B0583"/>
    <w:rsid w:val="4766461F"/>
    <w:rsid w:val="477766D9"/>
    <w:rsid w:val="477C40B7"/>
    <w:rsid w:val="47977DAD"/>
    <w:rsid w:val="47B02837"/>
    <w:rsid w:val="47D94F35"/>
    <w:rsid w:val="48066BEC"/>
    <w:rsid w:val="48115F1F"/>
    <w:rsid w:val="48575D8F"/>
    <w:rsid w:val="48693111"/>
    <w:rsid w:val="489565B3"/>
    <w:rsid w:val="48A91760"/>
    <w:rsid w:val="48AD4E73"/>
    <w:rsid w:val="48B337FF"/>
    <w:rsid w:val="48B620CF"/>
    <w:rsid w:val="48C77E38"/>
    <w:rsid w:val="48D24E71"/>
    <w:rsid w:val="48EB7FCA"/>
    <w:rsid w:val="490F24EC"/>
    <w:rsid w:val="49247038"/>
    <w:rsid w:val="49316F70"/>
    <w:rsid w:val="49347C3B"/>
    <w:rsid w:val="49366D6C"/>
    <w:rsid w:val="493936A4"/>
    <w:rsid w:val="494B70D5"/>
    <w:rsid w:val="49AB32B1"/>
    <w:rsid w:val="49B02E7D"/>
    <w:rsid w:val="49B02FC2"/>
    <w:rsid w:val="49B31F01"/>
    <w:rsid w:val="49BB4089"/>
    <w:rsid w:val="49C97DEE"/>
    <w:rsid w:val="49DC79F6"/>
    <w:rsid w:val="4A1A2C2A"/>
    <w:rsid w:val="4A225C6E"/>
    <w:rsid w:val="4A433A00"/>
    <w:rsid w:val="4A6F0787"/>
    <w:rsid w:val="4A886551"/>
    <w:rsid w:val="4A9106FD"/>
    <w:rsid w:val="4A914D76"/>
    <w:rsid w:val="4AAD1308"/>
    <w:rsid w:val="4B58746D"/>
    <w:rsid w:val="4B6D0130"/>
    <w:rsid w:val="4B8600DF"/>
    <w:rsid w:val="4B926BE7"/>
    <w:rsid w:val="4BDD7BA7"/>
    <w:rsid w:val="4BE45514"/>
    <w:rsid w:val="4BEA2ACB"/>
    <w:rsid w:val="4C1E06B7"/>
    <w:rsid w:val="4C716A0D"/>
    <w:rsid w:val="4CDD40CE"/>
    <w:rsid w:val="4CF07A69"/>
    <w:rsid w:val="4D0D7563"/>
    <w:rsid w:val="4D14761E"/>
    <w:rsid w:val="4D333749"/>
    <w:rsid w:val="4D5266C3"/>
    <w:rsid w:val="4D714816"/>
    <w:rsid w:val="4D8D33B6"/>
    <w:rsid w:val="4D8F7EA0"/>
    <w:rsid w:val="4DA70238"/>
    <w:rsid w:val="4DAD1CF2"/>
    <w:rsid w:val="4DC64B62"/>
    <w:rsid w:val="4DE312D8"/>
    <w:rsid w:val="4DF94F37"/>
    <w:rsid w:val="4E0F2308"/>
    <w:rsid w:val="4E351464"/>
    <w:rsid w:val="4E3E6DEE"/>
    <w:rsid w:val="4E696F3B"/>
    <w:rsid w:val="4E915170"/>
    <w:rsid w:val="4EA36C51"/>
    <w:rsid w:val="4EF23735"/>
    <w:rsid w:val="4F0823B4"/>
    <w:rsid w:val="4F1815D8"/>
    <w:rsid w:val="4F253B0A"/>
    <w:rsid w:val="4F8E16AF"/>
    <w:rsid w:val="4FA17635"/>
    <w:rsid w:val="4FD377BE"/>
    <w:rsid w:val="503F15BF"/>
    <w:rsid w:val="509E2D2F"/>
    <w:rsid w:val="51457583"/>
    <w:rsid w:val="516701F0"/>
    <w:rsid w:val="51994ECA"/>
    <w:rsid w:val="520F18B2"/>
    <w:rsid w:val="52154F6C"/>
    <w:rsid w:val="52846D9A"/>
    <w:rsid w:val="529F6D13"/>
    <w:rsid w:val="52CB2081"/>
    <w:rsid w:val="52EA504C"/>
    <w:rsid w:val="52EF06B7"/>
    <w:rsid w:val="53091D0F"/>
    <w:rsid w:val="53283BC9"/>
    <w:rsid w:val="5334256E"/>
    <w:rsid w:val="536F5C64"/>
    <w:rsid w:val="5373420A"/>
    <w:rsid w:val="53B11E10"/>
    <w:rsid w:val="53B31FFA"/>
    <w:rsid w:val="53D578AD"/>
    <w:rsid w:val="543F11CA"/>
    <w:rsid w:val="54420591"/>
    <w:rsid w:val="545C7FCE"/>
    <w:rsid w:val="548A1422"/>
    <w:rsid w:val="54EF04CB"/>
    <w:rsid w:val="55222FC6"/>
    <w:rsid w:val="552A5D9B"/>
    <w:rsid w:val="5543596A"/>
    <w:rsid w:val="554C53C5"/>
    <w:rsid w:val="559B68D4"/>
    <w:rsid w:val="559E0172"/>
    <w:rsid w:val="559F537E"/>
    <w:rsid w:val="55CF00DC"/>
    <w:rsid w:val="55E5390A"/>
    <w:rsid w:val="560D34CE"/>
    <w:rsid w:val="56412D08"/>
    <w:rsid w:val="56665134"/>
    <w:rsid w:val="568E6439"/>
    <w:rsid w:val="568F4326"/>
    <w:rsid w:val="56D737F9"/>
    <w:rsid w:val="56E218A8"/>
    <w:rsid w:val="570D09E8"/>
    <w:rsid w:val="57932A23"/>
    <w:rsid w:val="57CF05B8"/>
    <w:rsid w:val="57E722A5"/>
    <w:rsid w:val="5812683D"/>
    <w:rsid w:val="581770D7"/>
    <w:rsid w:val="58374347"/>
    <w:rsid w:val="58457CD0"/>
    <w:rsid w:val="585711A2"/>
    <w:rsid w:val="58C92183"/>
    <w:rsid w:val="59275F76"/>
    <w:rsid w:val="59277154"/>
    <w:rsid w:val="593A20E1"/>
    <w:rsid w:val="59771406"/>
    <w:rsid w:val="59971F26"/>
    <w:rsid w:val="59B212B6"/>
    <w:rsid w:val="59E446EB"/>
    <w:rsid w:val="5A0606CA"/>
    <w:rsid w:val="5A0614BF"/>
    <w:rsid w:val="5A0C0C27"/>
    <w:rsid w:val="5A3B14EF"/>
    <w:rsid w:val="5A5A4FB0"/>
    <w:rsid w:val="5A9F4DD0"/>
    <w:rsid w:val="5AC74DF8"/>
    <w:rsid w:val="5AC95C92"/>
    <w:rsid w:val="5ADF17A9"/>
    <w:rsid w:val="5AED0D8F"/>
    <w:rsid w:val="5B0C41F8"/>
    <w:rsid w:val="5B123195"/>
    <w:rsid w:val="5B2630E4"/>
    <w:rsid w:val="5B370E4D"/>
    <w:rsid w:val="5B6101F8"/>
    <w:rsid w:val="5B6C5E29"/>
    <w:rsid w:val="5B751975"/>
    <w:rsid w:val="5BAD7C06"/>
    <w:rsid w:val="5BFF72D5"/>
    <w:rsid w:val="5C225656"/>
    <w:rsid w:val="5C280A4D"/>
    <w:rsid w:val="5C427AAA"/>
    <w:rsid w:val="5CDB5A4F"/>
    <w:rsid w:val="5D1A0A26"/>
    <w:rsid w:val="5D236E89"/>
    <w:rsid w:val="5D4D5F01"/>
    <w:rsid w:val="5D645228"/>
    <w:rsid w:val="5D6515BE"/>
    <w:rsid w:val="5D7B5F87"/>
    <w:rsid w:val="5D870C6B"/>
    <w:rsid w:val="5DB6074F"/>
    <w:rsid w:val="5E053ECD"/>
    <w:rsid w:val="5E266C45"/>
    <w:rsid w:val="5E466388"/>
    <w:rsid w:val="5E4C4C10"/>
    <w:rsid w:val="5E7F0E92"/>
    <w:rsid w:val="5E922FD2"/>
    <w:rsid w:val="5EA80A59"/>
    <w:rsid w:val="5ECD7C67"/>
    <w:rsid w:val="5EEE216B"/>
    <w:rsid w:val="5F120CCD"/>
    <w:rsid w:val="5F4132BE"/>
    <w:rsid w:val="5F544D41"/>
    <w:rsid w:val="5F742670"/>
    <w:rsid w:val="5FAF18FA"/>
    <w:rsid w:val="5FF94530"/>
    <w:rsid w:val="600F2268"/>
    <w:rsid w:val="601B5081"/>
    <w:rsid w:val="60AF65D1"/>
    <w:rsid w:val="60C211B9"/>
    <w:rsid w:val="60E05B3D"/>
    <w:rsid w:val="6106379C"/>
    <w:rsid w:val="6171137E"/>
    <w:rsid w:val="61930DA7"/>
    <w:rsid w:val="620F26F9"/>
    <w:rsid w:val="621D05DD"/>
    <w:rsid w:val="624B620D"/>
    <w:rsid w:val="62A40118"/>
    <w:rsid w:val="62D5473D"/>
    <w:rsid w:val="62EC69FA"/>
    <w:rsid w:val="6300246C"/>
    <w:rsid w:val="630C5CCA"/>
    <w:rsid w:val="6336156E"/>
    <w:rsid w:val="634C56B2"/>
    <w:rsid w:val="6356208C"/>
    <w:rsid w:val="635E5215"/>
    <w:rsid w:val="63604CB9"/>
    <w:rsid w:val="638559B0"/>
    <w:rsid w:val="639F57E1"/>
    <w:rsid w:val="63C3663B"/>
    <w:rsid w:val="6424610D"/>
    <w:rsid w:val="644D16E1"/>
    <w:rsid w:val="644F42C7"/>
    <w:rsid w:val="645837F4"/>
    <w:rsid w:val="64D92503"/>
    <w:rsid w:val="654A5952"/>
    <w:rsid w:val="655A1441"/>
    <w:rsid w:val="655A7345"/>
    <w:rsid w:val="655C559A"/>
    <w:rsid w:val="65773730"/>
    <w:rsid w:val="65A51206"/>
    <w:rsid w:val="65B56F3E"/>
    <w:rsid w:val="65D04378"/>
    <w:rsid w:val="65D26511"/>
    <w:rsid w:val="66075896"/>
    <w:rsid w:val="660E452A"/>
    <w:rsid w:val="66172B3B"/>
    <w:rsid w:val="664F5C5B"/>
    <w:rsid w:val="66717623"/>
    <w:rsid w:val="66890C0F"/>
    <w:rsid w:val="66923C28"/>
    <w:rsid w:val="669E0B12"/>
    <w:rsid w:val="66A00B1A"/>
    <w:rsid w:val="66CF2882"/>
    <w:rsid w:val="66F52C2D"/>
    <w:rsid w:val="67045135"/>
    <w:rsid w:val="671F493B"/>
    <w:rsid w:val="6731663A"/>
    <w:rsid w:val="673266BF"/>
    <w:rsid w:val="675608AD"/>
    <w:rsid w:val="67613EA7"/>
    <w:rsid w:val="6771251F"/>
    <w:rsid w:val="67880B89"/>
    <w:rsid w:val="678D0D6C"/>
    <w:rsid w:val="67912D2E"/>
    <w:rsid w:val="67CE5306"/>
    <w:rsid w:val="67E66902"/>
    <w:rsid w:val="68144385"/>
    <w:rsid w:val="682649DB"/>
    <w:rsid w:val="68656D1C"/>
    <w:rsid w:val="688D02FE"/>
    <w:rsid w:val="68B8495E"/>
    <w:rsid w:val="68CD4B9F"/>
    <w:rsid w:val="69044CCB"/>
    <w:rsid w:val="69110F2F"/>
    <w:rsid w:val="69145BEF"/>
    <w:rsid w:val="695503E5"/>
    <w:rsid w:val="695E6E70"/>
    <w:rsid w:val="696F7727"/>
    <w:rsid w:val="69761B48"/>
    <w:rsid w:val="69826F10"/>
    <w:rsid w:val="69F105B9"/>
    <w:rsid w:val="6A1231B1"/>
    <w:rsid w:val="6A291D77"/>
    <w:rsid w:val="6A294057"/>
    <w:rsid w:val="6A311144"/>
    <w:rsid w:val="6A826D0C"/>
    <w:rsid w:val="6A8676FB"/>
    <w:rsid w:val="6AA95198"/>
    <w:rsid w:val="6AD37813"/>
    <w:rsid w:val="6AF0035A"/>
    <w:rsid w:val="6AFE0FD5"/>
    <w:rsid w:val="6B301415"/>
    <w:rsid w:val="6B363DC9"/>
    <w:rsid w:val="6B770B4F"/>
    <w:rsid w:val="6B843AB4"/>
    <w:rsid w:val="6B901A6C"/>
    <w:rsid w:val="6BB40298"/>
    <w:rsid w:val="6BEE7306"/>
    <w:rsid w:val="6BF16DF6"/>
    <w:rsid w:val="6BF812E1"/>
    <w:rsid w:val="6C1765A4"/>
    <w:rsid w:val="6C345DAE"/>
    <w:rsid w:val="6C3F19FF"/>
    <w:rsid w:val="6C3F4EF1"/>
    <w:rsid w:val="6C4C4F89"/>
    <w:rsid w:val="6C520153"/>
    <w:rsid w:val="6C626DE2"/>
    <w:rsid w:val="6C67530A"/>
    <w:rsid w:val="6C735A5D"/>
    <w:rsid w:val="6CB542C8"/>
    <w:rsid w:val="6CFC7AFE"/>
    <w:rsid w:val="6D2A1711"/>
    <w:rsid w:val="6D2C2012"/>
    <w:rsid w:val="6D3010AF"/>
    <w:rsid w:val="6D385E05"/>
    <w:rsid w:val="6D465AD5"/>
    <w:rsid w:val="6D47061C"/>
    <w:rsid w:val="6DAC7479"/>
    <w:rsid w:val="6DC3327E"/>
    <w:rsid w:val="6DEC498F"/>
    <w:rsid w:val="6E560386"/>
    <w:rsid w:val="6E6733A0"/>
    <w:rsid w:val="6E753AC9"/>
    <w:rsid w:val="6EBE56B6"/>
    <w:rsid w:val="6F1B14DE"/>
    <w:rsid w:val="6F764825"/>
    <w:rsid w:val="6F7A5868"/>
    <w:rsid w:val="6F7E0BF8"/>
    <w:rsid w:val="6F936CF5"/>
    <w:rsid w:val="6FB12EC5"/>
    <w:rsid w:val="6FC42292"/>
    <w:rsid w:val="6FE5761E"/>
    <w:rsid w:val="70241CE7"/>
    <w:rsid w:val="70A12E32"/>
    <w:rsid w:val="70A24B63"/>
    <w:rsid w:val="71202BF7"/>
    <w:rsid w:val="71212D63"/>
    <w:rsid w:val="71435060"/>
    <w:rsid w:val="71463740"/>
    <w:rsid w:val="71B804AF"/>
    <w:rsid w:val="71B91357"/>
    <w:rsid w:val="71B92164"/>
    <w:rsid w:val="71BD5126"/>
    <w:rsid w:val="71D04167"/>
    <w:rsid w:val="71E04DB2"/>
    <w:rsid w:val="720A29C0"/>
    <w:rsid w:val="72315F52"/>
    <w:rsid w:val="72380C91"/>
    <w:rsid w:val="723F7CA5"/>
    <w:rsid w:val="72933FAE"/>
    <w:rsid w:val="72B55AFA"/>
    <w:rsid w:val="72F76F6E"/>
    <w:rsid w:val="72FC3A72"/>
    <w:rsid w:val="73036065"/>
    <w:rsid w:val="73194E17"/>
    <w:rsid w:val="731A4E85"/>
    <w:rsid w:val="732175AB"/>
    <w:rsid w:val="73247AB1"/>
    <w:rsid w:val="73610D05"/>
    <w:rsid w:val="736A23F8"/>
    <w:rsid w:val="737E32EA"/>
    <w:rsid w:val="73FE6554"/>
    <w:rsid w:val="74077C61"/>
    <w:rsid w:val="741C2FF0"/>
    <w:rsid w:val="74207BDF"/>
    <w:rsid w:val="743A788B"/>
    <w:rsid w:val="744A79EB"/>
    <w:rsid w:val="745A6E93"/>
    <w:rsid w:val="74704AA1"/>
    <w:rsid w:val="747D0312"/>
    <w:rsid w:val="74FF73E9"/>
    <w:rsid w:val="752A6035"/>
    <w:rsid w:val="75380C87"/>
    <w:rsid w:val="756C079A"/>
    <w:rsid w:val="75773520"/>
    <w:rsid w:val="757D656B"/>
    <w:rsid w:val="75A3300B"/>
    <w:rsid w:val="75C37A55"/>
    <w:rsid w:val="75CD4430"/>
    <w:rsid w:val="76105F0C"/>
    <w:rsid w:val="76176FE0"/>
    <w:rsid w:val="762E3465"/>
    <w:rsid w:val="765E152C"/>
    <w:rsid w:val="76692FDA"/>
    <w:rsid w:val="76696174"/>
    <w:rsid w:val="766E7E14"/>
    <w:rsid w:val="76DE7C83"/>
    <w:rsid w:val="77065E4C"/>
    <w:rsid w:val="77077FC1"/>
    <w:rsid w:val="77133CA5"/>
    <w:rsid w:val="773735B1"/>
    <w:rsid w:val="774723A6"/>
    <w:rsid w:val="774D5005"/>
    <w:rsid w:val="775943C5"/>
    <w:rsid w:val="775B68EA"/>
    <w:rsid w:val="775E077C"/>
    <w:rsid w:val="775F34D3"/>
    <w:rsid w:val="776668EA"/>
    <w:rsid w:val="77843214"/>
    <w:rsid w:val="779F71D5"/>
    <w:rsid w:val="77B04BBB"/>
    <w:rsid w:val="77D25D2E"/>
    <w:rsid w:val="77EF2BD0"/>
    <w:rsid w:val="782B00BB"/>
    <w:rsid w:val="782C7998"/>
    <w:rsid w:val="783E35D1"/>
    <w:rsid w:val="78567579"/>
    <w:rsid w:val="786E07E0"/>
    <w:rsid w:val="7872538E"/>
    <w:rsid w:val="78793308"/>
    <w:rsid w:val="78804276"/>
    <w:rsid w:val="7887726C"/>
    <w:rsid w:val="789F0530"/>
    <w:rsid w:val="78AF121B"/>
    <w:rsid w:val="78B402A3"/>
    <w:rsid w:val="78B50366"/>
    <w:rsid w:val="78DC4E9B"/>
    <w:rsid w:val="791D52BE"/>
    <w:rsid w:val="79522E9F"/>
    <w:rsid w:val="79564EB8"/>
    <w:rsid w:val="795F3706"/>
    <w:rsid w:val="7975290A"/>
    <w:rsid w:val="79B53B29"/>
    <w:rsid w:val="79B67668"/>
    <w:rsid w:val="79CF4143"/>
    <w:rsid w:val="7A2B3E1B"/>
    <w:rsid w:val="7A32799C"/>
    <w:rsid w:val="7A3400A3"/>
    <w:rsid w:val="7AA3348F"/>
    <w:rsid w:val="7AAA11E4"/>
    <w:rsid w:val="7AE81627"/>
    <w:rsid w:val="7AEA7832"/>
    <w:rsid w:val="7B0652F3"/>
    <w:rsid w:val="7B086666"/>
    <w:rsid w:val="7B167964"/>
    <w:rsid w:val="7B4C229B"/>
    <w:rsid w:val="7B6A606C"/>
    <w:rsid w:val="7B805860"/>
    <w:rsid w:val="7BBB74E5"/>
    <w:rsid w:val="7BD5390A"/>
    <w:rsid w:val="7C5461B0"/>
    <w:rsid w:val="7C815F74"/>
    <w:rsid w:val="7C9937EB"/>
    <w:rsid w:val="7CDF031A"/>
    <w:rsid w:val="7CE91AA1"/>
    <w:rsid w:val="7CFB256C"/>
    <w:rsid w:val="7D2A53A6"/>
    <w:rsid w:val="7D3923AB"/>
    <w:rsid w:val="7D6774DC"/>
    <w:rsid w:val="7D76016C"/>
    <w:rsid w:val="7D92071E"/>
    <w:rsid w:val="7DA63EE4"/>
    <w:rsid w:val="7DCD5EDC"/>
    <w:rsid w:val="7DF10ED8"/>
    <w:rsid w:val="7DFF5F32"/>
    <w:rsid w:val="7E2122B0"/>
    <w:rsid w:val="7E6522A8"/>
    <w:rsid w:val="7E667BD9"/>
    <w:rsid w:val="7EA51C4F"/>
    <w:rsid w:val="7EB154A7"/>
    <w:rsid w:val="7EB20667"/>
    <w:rsid w:val="7EBB7543"/>
    <w:rsid w:val="7EC564AB"/>
    <w:rsid w:val="7ECB430D"/>
    <w:rsid w:val="7EEC26FB"/>
    <w:rsid w:val="7EF17272"/>
    <w:rsid w:val="7EFF7307"/>
    <w:rsid w:val="7F0B3ECA"/>
    <w:rsid w:val="7F2C666B"/>
    <w:rsid w:val="7F302AE4"/>
    <w:rsid w:val="7F330CBF"/>
    <w:rsid w:val="7F8F26EA"/>
    <w:rsid w:val="7FEB046D"/>
    <w:rsid w:val="7FEC5437"/>
    <w:rsid w:val="7FED3E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2"/>
      </w:numPr>
    </w:pPr>
  </w:style>
  <w:style w:type="paragraph" w:styleId="6">
    <w:name w:val="caption"/>
    <w:basedOn w:val="1"/>
    <w:next w:val="1"/>
    <w:qFormat/>
    <w:uiPriority w:val="0"/>
    <w:rPr>
      <w:rFonts w:ascii="Arial" w:hAnsi="Arial" w:eastAsia="黑体" w:cs="Arial"/>
      <w:sz w:val="20"/>
    </w:rPr>
  </w:style>
  <w:style w:type="paragraph" w:styleId="7">
    <w:name w:val="annotation text"/>
    <w:basedOn w:val="1"/>
    <w:link w:val="56"/>
    <w:unhideWhenUsed/>
    <w:qFormat/>
    <w:uiPriority w:val="99"/>
    <w:pPr>
      <w:widowControl w:val="0"/>
      <w:jc w:val="left"/>
    </w:pPr>
    <w:rPr>
      <w:rFonts w:ascii="仿宋_GB2312" w:eastAsia="仿宋_GB2312" w:cs="仿宋_GB2312" w:hAnsiTheme="minorHAnsi"/>
      <w:kern w:val="0"/>
      <w:sz w:val="28"/>
      <w:szCs w:val="28"/>
    </w:rPr>
  </w:style>
  <w:style w:type="paragraph" w:styleId="8">
    <w:name w:val="Body Text"/>
    <w:basedOn w:val="1"/>
    <w:unhideWhenUsed/>
    <w:qFormat/>
    <w:uiPriority w:val="99"/>
    <w:pPr>
      <w:spacing w:after="120"/>
    </w:pPr>
  </w:style>
  <w:style w:type="paragraph" w:styleId="9">
    <w:name w:val="Body Text Indent"/>
    <w:basedOn w:val="1"/>
    <w:next w:val="10"/>
    <w:qFormat/>
    <w:uiPriority w:val="0"/>
    <w:pPr>
      <w:adjustRightInd w:val="0"/>
      <w:spacing w:after="120" w:line="360" w:lineRule="atLeast"/>
      <w:ind w:left="420" w:leftChars="200"/>
      <w:jc w:val="left"/>
      <w:textAlignment w:val="baseline"/>
    </w:pPr>
    <w:rPr>
      <w:sz w:val="24"/>
    </w:rPr>
  </w:style>
  <w:style w:type="paragraph" w:styleId="10">
    <w:name w:val="envelope return"/>
    <w:basedOn w:val="1"/>
    <w:unhideWhenUsed/>
    <w:qFormat/>
    <w:uiPriority w:val="99"/>
    <w:pPr>
      <w:snapToGrid w:val="0"/>
    </w:pPr>
    <w:rPr>
      <w:rFonts w:ascii="Arial" w:hAnsi="Arial"/>
    </w:rPr>
  </w:style>
  <w:style w:type="paragraph" w:styleId="11">
    <w:name w:val="Block Text"/>
    <w:basedOn w:val="1"/>
    <w:unhideWhenUsed/>
    <w:qFormat/>
    <w:uiPriority w:val="99"/>
    <w:pPr>
      <w:adjustRightInd w:val="0"/>
      <w:spacing w:line="300" w:lineRule="auto"/>
      <w:ind w:left="958" w:right="-120" w:rightChars="-120"/>
    </w:pPr>
    <w:rPr>
      <w:rFonts w:hint="eastAsia"/>
      <w:sz w:val="28"/>
    </w:rPr>
  </w:style>
  <w:style w:type="paragraph" w:styleId="12">
    <w:name w:val="Plain Text"/>
    <w:basedOn w:val="1"/>
    <w:qFormat/>
    <w:uiPriority w:val="0"/>
    <w:rPr>
      <w:sz w:val="24"/>
    </w:rPr>
  </w:style>
  <w:style w:type="paragraph" w:styleId="13">
    <w:name w:val="Date"/>
    <w:basedOn w:val="1"/>
    <w:next w:val="1"/>
    <w:unhideWhenUsed/>
    <w:qFormat/>
    <w:uiPriority w:val="99"/>
    <w:pPr>
      <w:ind w:left="100" w:leftChars="2500"/>
    </w:pPr>
  </w:style>
  <w:style w:type="paragraph" w:styleId="14">
    <w:name w:val="Balloon Text"/>
    <w:basedOn w:val="1"/>
    <w:link w:val="57"/>
    <w:qFormat/>
    <w:uiPriority w:val="0"/>
    <w:rPr>
      <w:rFonts w:ascii="宋体"/>
      <w:sz w:val="18"/>
      <w:szCs w:val="18"/>
    </w:rPr>
  </w:style>
  <w:style w:type="paragraph" w:styleId="15">
    <w:name w:val="footer"/>
    <w:basedOn w:val="1"/>
    <w:link w:val="40"/>
    <w:qFormat/>
    <w:uiPriority w:val="99"/>
    <w:pPr>
      <w:tabs>
        <w:tab w:val="center" w:pos="4153"/>
        <w:tab w:val="right" w:pos="8306"/>
      </w:tabs>
      <w:snapToGrid w:val="0"/>
      <w:jc w:val="left"/>
    </w:pPr>
    <w:rPr>
      <w:sz w:val="18"/>
      <w:szCs w:val="18"/>
    </w:rPr>
  </w:style>
  <w:style w:type="paragraph" w:styleId="16">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1"/>
    <w:pPr>
      <w:spacing w:before="161"/>
      <w:ind w:left="698"/>
    </w:pPr>
    <w:rPr>
      <w:rFonts w:ascii="宋体" w:hAnsi="宋体" w:eastAsia="宋体" w:cs="宋体"/>
      <w:sz w:val="24"/>
      <w:szCs w:val="24"/>
      <w:lang w:val="en-US" w:eastAsia="zh-CN" w:bidi="ar-SA"/>
    </w:rPr>
  </w:style>
  <w:style w:type="paragraph" w:styleId="18">
    <w:name w:val="List"/>
    <w:basedOn w:val="1"/>
    <w:qFormat/>
    <w:uiPriority w:val="0"/>
    <w:pPr>
      <w:ind w:left="420" w:hanging="420"/>
    </w:pPr>
    <w:rPr>
      <w:szCs w:val="20"/>
    </w:rPr>
  </w:style>
  <w:style w:type="paragraph" w:styleId="19">
    <w:name w:val="footnote text"/>
    <w:basedOn w:val="1"/>
    <w:semiHidden/>
    <w:qFormat/>
    <w:uiPriority w:val="99"/>
    <w:pPr>
      <w:snapToGrid w:val="0"/>
      <w:jc w:val="left"/>
    </w:pPr>
    <w:rPr>
      <w:sz w:val="18"/>
      <w:szCs w:val="18"/>
    </w:rPr>
  </w:style>
  <w:style w:type="paragraph" w:styleId="20">
    <w:name w:val="Body Text 2"/>
    <w:basedOn w:val="1"/>
    <w:qFormat/>
    <w:uiPriority w:val="0"/>
    <w:pPr>
      <w:spacing w:before="100" w:beforeAutospacing="1" w:after="100" w:afterAutospacing="1"/>
      <w:jc w:val="left"/>
    </w:pPr>
    <w:rPr>
      <w:rFonts w:ascii="宋体" w:hAnsi="宋体"/>
      <w:kern w:val="0"/>
      <w:sz w:val="24"/>
    </w:rPr>
  </w:style>
  <w:style w:type="paragraph" w:styleId="21">
    <w:name w:val="Message Header"/>
    <w:basedOn w:val="1"/>
    <w:next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黑体"/>
      <w:sz w:val="24"/>
      <w:szCs w:val="22"/>
    </w:rPr>
  </w:style>
  <w:style w:type="paragraph" w:styleId="22">
    <w:name w:val="Normal (Web)"/>
    <w:basedOn w:val="1"/>
    <w:qFormat/>
    <w:uiPriority w:val="99"/>
    <w:rPr>
      <w:rFonts w:ascii="Calibri" w:hAnsi="Calibri"/>
      <w:sz w:val="24"/>
      <w:szCs w:val="24"/>
    </w:rPr>
  </w:style>
  <w:style w:type="paragraph" w:styleId="23">
    <w:name w:val="Title"/>
    <w:basedOn w:val="1"/>
    <w:next w:val="1"/>
    <w:link w:val="63"/>
    <w:qFormat/>
    <w:uiPriority w:val="0"/>
    <w:pPr>
      <w:widowControl w:val="0"/>
      <w:spacing w:before="240" w:after="60"/>
      <w:jc w:val="center"/>
      <w:outlineLvl w:val="0"/>
    </w:pPr>
    <w:rPr>
      <w:rFonts w:ascii="Cambria" w:hAnsi="Cambria"/>
      <w:b/>
      <w:bCs/>
      <w:sz w:val="32"/>
      <w:szCs w:val="32"/>
    </w:rPr>
  </w:style>
  <w:style w:type="paragraph" w:styleId="24">
    <w:name w:val="Body Text First Indent"/>
    <w:basedOn w:val="8"/>
    <w:next w:val="25"/>
    <w:qFormat/>
    <w:uiPriority w:val="0"/>
    <w:pPr>
      <w:ind w:firstLine="420" w:firstLineChars="100"/>
    </w:pPr>
    <w:rPr>
      <w:rFonts w:ascii="宋体"/>
      <w:kern w:val="0"/>
      <w:sz w:val="34"/>
    </w:rPr>
  </w:style>
  <w:style w:type="paragraph" w:styleId="25">
    <w:name w:val="Body Text First Indent 2"/>
    <w:basedOn w:val="9"/>
    <w:next w:val="18"/>
    <w:unhideWhenUsed/>
    <w:qFormat/>
    <w:uiPriority w:val="99"/>
    <w:pPr>
      <w:ind w:firstLine="420" w:firstLineChars="200"/>
    </w:p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FollowedHyperlink"/>
    <w:basedOn w:val="28"/>
    <w:qFormat/>
    <w:uiPriority w:val="0"/>
    <w:rPr>
      <w:color w:val="000000"/>
      <w:u w:val="none"/>
    </w:rPr>
  </w:style>
  <w:style w:type="character" w:styleId="31">
    <w:name w:val="Emphasis"/>
    <w:basedOn w:val="28"/>
    <w:qFormat/>
    <w:uiPriority w:val="0"/>
  </w:style>
  <w:style w:type="character" w:styleId="32">
    <w:name w:val="Hyperlink"/>
    <w:basedOn w:val="28"/>
    <w:qFormat/>
    <w:uiPriority w:val="0"/>
    <w:rPr>
      <w:color w:val="000000"/>
      <w:u w:val="none"/>
    </w:rPr>
  </w:style>
  <w:style w:type="character" w:styleId="33">
    <w:name w:val="annotation reference"/>
    <w:basedOn w:val="28"/>
    <w:unhideWhenUsed/>
    <w:qFormat/>
    <w:uiPriority w:val="99"/>
    <w:rPr>
      <w:sz w:val="21"/>
      <w:szCs w:val="21"/>
    </w:rPr>
  </w:style>
  <w:style w:type="paragraph" w:customStyle="1" w:styleId="34">
    <w:name w:val="style4"/>
    <w:basedOn w:val="1"/>
    <w:next w:val="35"/>
    <w:qFormat/>
    <w:uiPriority w:val="0"/>
    <w:pPr>
      <w:widowControl/>
      <w:spacing w:before="280" w:after="280"/>
    </w:pPr>
    <w:rPr>
      <w:rFonts w:ascii="宋体"/>
      <w:sz w:val="18"/>
    </w:rPr>
  </w:style>
  <w:style w:type="paragraph" w:customStyle="1" w:styleId="35">
    <w:name w:val="2"/>
    <w:next w:val="1"/>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36">
    <w:name w:val="标题 1 Char"/>
    <w:basedOn w:val="28"/>
    <w:link w:val="2"/>
    <w:qFormat/>
    <w:uiPriority w:val="9"/>
    <w:rPr>
      <w:rFonts w:ascii="宋体" w:hAnsi="宋体" w:cs="宋体"/>
      <w:b/>
      <w:bCs/>
      <w:kern w:val="36"/>
      <w:sz w:val="48"/>
      <w:szCs w:val="48"/>
    </w:rPr>
  </w:style>
  <w:style w:type="paragraph" w:customStyle="1" w:styleId="37">
    <w:name w:val="表格文字"/>
    <w:basedOn w:val="1"/>
    <w:next w:val="8"/>
    <w:qFormat/>
    <w:uiPriority w:val="0"/>
    <w:pPr>
      <w:adjustRightInd w:val="0"/>
      <w:spacing w:line="420" w:lineRule="atLeast"/>
      <w:ind w:firstLine="0" w:firstLineChars="0"/>
      <w:jc w:val="left"/>
      <w:textAlignment w:val="baseline"/>
    </w:pPr>
    <w:rPr>
      <w:rFonts w:ascii="Times New Roman" w:hAnsi="Times New Roman"/>
      <w:kern w:val="0"/>
      <w:sz w:val="21"/>
      <w:szCs w:val="20"/>
    </w:rPr>
  </w:style>
  <w:style w:type="paragraph" w:customStyle="1" w:styleId="3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9">
    <w:name w:val="页眉 Char"/>
    <w:basedOn w:val="28"/>
    <w:link w:val="16"/>
    <w:qFormat/>
    <w:uiPriority w:val="0"/>
    <w:rPr>
      <w:kern w:val="2"/>
      <w:sz w:val="18"/>
      <w:szCs w:val="18"/>
    </w:rPr>
  </w:style>
  <w:style w:type="character" w:customStyle="1" w:styleId="40">
    <w:name w:val="页脚 Char"/>
    <w:basedOn w:val="28"/>
    <w:link w:val="15"/>
    <w:qFormat/>
    <w:uiPriority w:val="0"/>
    <w:rPr>
      <w:kern w:val="2"/>
      <w:sz w:val="18"/>
      <w:szCs w:val="18"/>
    </w:rPr>
  </w:style>
  <w:style w:type="character" w:customStyle="1" w:styleId="41">
    <w:name w:val="red"/>
    <w:basedOn w:val="28"/>
    <w:qFormat/>
    <w:uiPriority w:val="0"/>
    <w:rPr>
      <w:color w:val="CC0000"/>
    </w:rPr>
  </w:style>
  <w:style w:type="character" w:customStyle="1" w:styleId="42">
    <w:name w:val="red1"/>
    <w:basedOn w:val="28"/>
    <w:qFormat/>
    <w:uiPriority w:val="0"/>
    <w:rPr>
      <w:color w:val="FF0000"/>
      <w:sz w:val="18"/>
      <w:szCs w:val="18"/>
    </w:rPr>
  </w:style>
  <w:style w:type="character" w:customStyle="1" w:styleId="43">
    <w:name w:val="red2"/>
    <w:basedOn w:val="28"/>
    <w:qFormat/>
    <w:uiPriority w:val="0"/>
    <w:rPr>
      <w:color w:val="FF0000"/>
      <w:sz w:val="18"/>
      <w:szCs w:val="18"/>
    </w:rPr>
  </w:style>
  <w:style w:type="character" w:customStyle="1" w:styleId="44">
    <w:name w:val="red3"/>
    <w:basedOn w:val="28"/>
    <w:qFormat/>
    <w:uiPriority w:val="0"/>
    <w:rPr>
      <w:color w:val="FF0000"/>
    </w:rPr>
  </w:style>
  <w:style w:type="character" w:customStyle="1" w:styleId="45">
    <w:name w:val="green"/>
    <w:basedOn w:val="28"/>
    <w:qFormat/>
    <w:uiPriority w:val="0"/>
    <w:rPr>
      <w:color w:val="66AE00"/>
      <w:sz w:val="18"/>
      <w:szCs w:val="18"/>
    </w:rPr>
  </w:style>
  <w:style w:type="character" w:customStyle="1" w:styleId="46">
    <w:name w:val="green1"/>
    <w:basedOn w:val="28"/>
    <w:qFormat/>
    <w:uiPriority w:val="0"/>
    <w:rPr>
      <w:color w:val="66AE00"/>
      <w:sz w:val="18"/>
      <w:szCs w:val="18"/>
    </w:rPr>
  </w:style>
  <w:style w:type="character" w:customStyle="1" w:styleId="47">
    <w:name w:val="hover25"/>
    <w:basedOn w:val="28"/>
    <w:qFormat/>
    <w:uiPriority w:val="0"/>
  </w:style>
  <w:style w:type="character" w:customStyle="1" w:styleId="48">
    <w:name w:val="blue"/>
    <w:basedOn w:val="28"/>
    <w:qFormat/>
    <w:uiPriority w:val="0"/>
    <w:rPr>
      <w:color w:val="0371C6"/>
      <w:sz w:val="21"/>
      <w:szCs w:val="21"/>
    </w:rPr>
  </w:style>
  <w:style w:type="character" w:customStyle="1" w:styleId="49">
    <w:name w:val="gb-jt"/>
    <w:basedOn w:val="28"/>
    <w:qFormat/>
    <w:uiPriority w:val="0"/>
  </w:style>
  <w:style w:type="character" w:customStyle="1" w:styleId="50">
    <w:name w:val="right"/>
    <w:basedOn w:val="28"/>
    <w:qFormat/>
    <w:uiPriority w:val="0"/>
    <w:rPr>
      <w:color w:val="999999"/>
      <w:sz w:val="18"/>
      <w:szCs w:val="18"/>
    </w:rPr>
  </w:style>
  <w:style w:type="paragraph" w:customStyle="1" w:styleId="51">
    <w:name w:val="列出段落1"/>
    <w:basedOn w:val="1"/>
    <w:unhideWhenUsed/>
    <w:qFormat/>
    <w:uiPriority w:val="99"/>
    <w:pPr>
      <w:ind w:firstLine="420" w:firstLineChars="200"/>
    </w:pPr>
  </w:style>
  <w:style w:type="paragraph" w:customStyle="1" w:styleId="52">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cs="宋体"/>
      <w:b/>
      <w:bCs/>
      <w:color w:val="000000"/>
      <w:kern w:val="0"/>
    </w:rPr>
  </w:style>
  <w:style w:type="paragraph" w:customStyle="1" w:styleId="53">
    <w:name w:val="正文文本缩进1"/>
    <w:basedOn w:val="1"/>
    <w:qFormat/>
    <w:uiPriority w:val="0"/>
    <w:pPr>
      <w:spacing w:line="360" w:lineRule="auto"/>
      <w:ind w:firstLine="480" w:firstLineChars="200"/>
    </w:pPr>
    <w:rPr>
      <w:rFonts w:ascii="宋体"/>
      <w:sz w:val="24"/>
    </w:rPr>
  </w:style>
  <w:style w:type="paragraph" w:customStyle="1" w:styleId="54">
    <w:name w:val="正文缩进1"/>
    <w:basedOn w:val="1"/>
    <w:qFormat/>
    <w:uiPriority w:val="0"/>
    <w:pPr>
      <w:adjustRightInd w:val="0"/>
      <w:spacing w:line="360" w:lineRule="atLeast"/>
      <w:ind w:firstLine="420" w:firstLineChars="200"/>
      <w:jc w:val="left"/>
      <w:textAlignment w:val="baseline"/>
    </w:pPr>
    <w:rPr>
      <w:kern w:val="0"/>
      <w:sz w:val="24"/>
    </w:rPr>
  </w:style>
  <w:style w:type="paragraph" w:customStyle="1" w:styleId="55">
    <w:name w:val="日期1"/>
    <w:basedOn w:val="1"/>
    <w:next w:val="1"/>
    <w:qFormat/>
    <w:uiPriority w:val="0"/>
    <w:rPr>
      <w:sz w:val="24"/>
    </w:rPr>
  </w:style>
  <w:style w:type="character" w:customStyle="1" w:styleId="56">
    <w:name w:val="批注文字 Char"/>
    <w:basedOn w:val="28"/>
    <w:link w:val="7"/>
    <w:qFormat/>
    <w:uiPriority w:val="99"/>
    <w:rPr>
      <w:rFonts w:ascii="仿宋_GB2312" w:eastAsia="仿宋_GB2312" w:cs="仿宋_GB2312" w:hAnsiTheme="minorHAnsi"/>
      <w:sz w:val="28"/>
      <w:szCs w:val="28"/>
    </w:rPr>
  </w:style>
  <w:style w:type="character" w:customStyle="1" w:styleId="57">
    <w:name w:val="批注框文本 Char"/>
    <w:basedOn w:val="28"/>
    <w:link w:val="14"/>
    <w:qFormat/>
    <w:uiPriority w:val="0"/>
    <w:rPr>
      <w:rFonts w:ascii="宋体" w:hAnsi="Times New Roman"/>
      <w:kern w:val="2"/>
      <w:sz w:val="18"/>
      <w:szCs w:val="18"/>
    </w:rPr>
  </w:style>
  <w:style w:type="character" w:customStyle="1" w:styleId="58">
    <w:name w:val="Unresolved Mention"/>
    <w:basedOn w:val="28"/>
    <w:unhideWhenUsed/>
    <w:qFormat/>
    <w:uiPriority w:val="99"/>
    <w:rPr>
      <w:color w:val="605E5C"/>
      <w:shd w:val="clear" w:color="auto" w:fill="E1DFDD"/>
    </w:rPr>
  </w:style>
  <w:style w:type="character" w:customStyle="1" w:styleId="59">
    <w:name w:val="页脚 字符1"/>
    <w:qFormat/>
    <w:uiPriority w:val="99"/>
    <w:rPr>
      <w:kern w:val="2"/>
      <w:sz w:val="18"/>
    </w:rPr>
  </w:style>
  <w:style w:type="character" w:customStyle="1" w:styleId="60">
    <w:name w:val="页眉 字符"/>
    <w:qFormat/>
    <w:uiPriority w:val="99"/>
    <w:rPr>
      <w:kern w:val="2"/>
      <w:sz w:val="18"/>
    </w:rPr>
  </w:style>
  <w:style w:type="character" w:customStyle="1" w:styleId="61">
    <w:name w:val="标题 Char1"/>
    <w:link w:val="23"/>
    <w:qFormat/>
    <w:uiPriority w:val="0"/>
    <w:rPr>
      <w:rFonts w:ascii="Cambria" w:hAnsi="Cambria"/>
      <w:b/>
      <w:bCs/>
      <w:kern w:val="2"/>
      <w:sz w:val="32"/>
      <w:szCs w:val="32"/>
    </w:rPr>
  </w:style>
  <w:style w:type="paragraph" w:customStyle="1" w:styleId="62">
    <w:name w:val="_Style 47"/>
    <w:basedOn w:val="1"/>
    <w:next w:val="1"/>
    <w:qFormat/>
    <w:uiPriority w:val="39"/>
    <w:pPr>
      <w:widowControl w:val="0"/>
      <w:tabs>
        <w:tab w:val="left" w:pos="840"/>
        <w:tab w:val="right" w:leader="dot" w:pos="8296"/>
      </w:tabs>
    </w:pPr>
  </w:style>
  <w:style w:type="character" w:customStyle="1" w:styleId="63">
    <w:name w:val="标题 Char"/>
    <w:basedOn w:val="28"/>
    <w:link w:val="23"/>
    <w:qFormat/>
    <w:uiPriority w:val="0"/>
    <w:rPr>
      <w:rFonts w:asciiTheme="majorHAnsi" w:hAnsiTheme="majorHAnsi" w:cstheme="majorBidi"/>
      <w:b/>
      <w:bCs/>
      <w:kern w:val="2"/>
      <w:sz w:val="32"/>
      <w:szCs w:val="32"/>
    </w:rPr>
  </w:style>
  <w:style w:type="paragraph" w:customStyle="1" w:styleId="64">
    <w:name w:val="È±Ê¡ÎÄ±¾"/>
    <w:basedOn w:val="1"/>
    <w:qFormat/>
    <w:uiPriority w:val="0"/>
    <w:pPr>
      <w:overflowPunct w:val="0"/>
      <w:autoSpaceDE w:val="0"/>
      <w:autoSpaceDN w:val="0"/>
      <w:adjustRightInd w:val="0"/>
      <w:jc w:val="left"/>
      <w:textAlignment w:val="baseline"/>
    </w:pPr>
    <w:rPr>
      <w:rFonts w:hAnsi="Calibri"/>
      <w:kern w:val="0"/>
      <w:szCs w:val="22"/>
    </w:rPr>
  </w:style>
  <w:style w:type="paragraph" w:customStyle="1" w:styleId="65">
    <w:name w:val="网格表 31"/>
    <w:basedOn w:val="2"/>
    <w:next w:val="1"/>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paragraph" w:customStyle="1" w:styleId="66">
    <w:name w:val="列出段落11"/>
    <w:basedOn w:val="1"/>
    <w:qFormat/>
    <w:uiPriority w:val="72"/>
    <w:pPr>
      <w:widowControl w:val="0"/>
      <w:ind w:left="720"/>
      <w:contextualSpacing/>
    </w:pPr>
    <w:rPr>
      <w:szCs w:val="24"/>
    </w:rPr>
  </w:style>
  <w:style w:type="paragraph" w:customStyle="1" w:styleId="67">
    <w:name w:val="UserStyle_33"/>
    <w:basedOn w:val="1"/>
    <w:qFormat/>
    <w:uiPriority w:val="0"/>
    <w:pPr>
      <w:textAlignment w:val="baseline"/>
    </w:pPr>
    <w:rPr>
      <w:sz w:val="24"/>
      <w:szCs w:val="24"/>
    </w:rPr>
  </w:style>
  <w:style w:type="paragraph" w:customStyle="1" w:styleId="68">
    <w:name w:val="！正文"/>
    <w:basedOn w:val="1"/>
    <w:qFormat/>
    <w:uiPriority w:val="0"/>
    <w:pPr>
      <w:spacing w:line="360" w:lineRule="auto"/>
    </w:pPr>
    <w:rPr>
      <w:kern w:val="0"/>
    </w:rPr>
  </w:style>
  <w:style w:type="paragraph" w:customStyle="1" w:styleId="69">
    <w:name w:val="正文内容"/>
    <w:basedOn w:val="1"/>
    <w:qFormat/>
    <w:uiPriority w:val="5"/>
    <w:pPr>
      <w:adjustRightInd w:val="0"/>
      <w:spacing w:line="360" w:lineRule="auto"/>
      <w:ind w:firstLine="200" w:firstLineChars="200"/>
    </w:pPr>
    <w:rPr>
      <w:rFonts w:eastAsiaTheme="minorEastAsia" w:cstheme="minorBidi"/>
      <w:sz w:val="24"/>
    </w:rPr>
  </w:style>
  <w:style w:type="paragraph" w:customStyle="1" w:styleId="70">
    <w:name w:val="List Paragraph"/>
    <w:basedOn w:val="1"/>
    <w:qFormat/>
    <w:uiPriority w:val="99"/>
    <w:pPr>
      <w:ind w:firstLine="420" w:firstLineChars="200"/>
    </w:pPr>
  </w:style>
  <w:style w:type="paragraph" w:customStyle="1" w:styleId="71">
    <w:name w:val="样式 首行缩进:  0.74 厘米"/>
    <w:basedOn w:val="1"/>
    <w:qFormat/>
    <w:uiPriority w:val="0"/>
    <w:pPr>
      <w:ind w:firstLine="420"/>
    </w:pPr>
    <w:rPr>
      <w:rFonts w:ascii="Arial" w:hAnsi="Arial" w:eastAsia="仿宋_GB2312" w:cs="Arial"/>
      <w:bCs/>
      <w:sz w:val="28"/>
      <w:szCs w:val="28"/>
    </w:rPr>
  </w:style>
  <w:style w:type="character" w:customStyle="1" w:styleId="72">
    <w:name w:val="NormalCharacter"/>
    <w:basedOn w:val="28"/>
    <w:qFormat/>
    <w:uiPriority w:val="0"/>
  </w:style>
  <w:style w:type="paragraph" w:customStyle="1" w:styleId="73">
    <w:name w:val="Table Paragraph"/>
    <w:basedOn w:val="1"/>
    <w:unhideWhenUsed/>
    <w:qFormat/>
    <w:uiPriority w:val="1"/>
    <w:rPr>
      <w:rFonts w:hint="eastAsia" w:hAnsi="宋体"/>
      <w:lang w:val="zh-CN"/>
    </w:rPr>
  </w:style>
  <w:style w:type="paragraph" w:customStyle="1" w:styleId="74">
    <w:name w:val="cjk"/>
    <w:qFormat/>
    <w:uiPriority w:val="0"/>
    <w:rPr>
      <w:rFonts w:ascii="宋体" w:hAnsi="宋体" w:eastAsia="宋体" w:cs="宋体"/>
      <w:sz w:val="24"/>
      <w:szCs w:val="24"/>
      <w:lang w:val="en-US" w:eastAsia="zh-CN" w:bidi="ar-SA"/>
    </w:rPr>
  </w:style>
  <w:style w:type="paragraph" w:customStyle="1" w:styleId="75">
    <w:name w:val="Body Text First Indent"/>
    <w:basedOn w:val="8"/>
    <w:qFormat/>
    <w:uiPriority w:val="0"/>
    <w:pPr>
      <w:adjustRightInd w:val="0"/>
      <w:spacing w:line="312" w:lineRule="atLeast"/>
      <w:ind w:firstLine="420"/>
      <w:textAlignment w:val="baseline"/>
    </w:pPr>
    <w:rPr>
      <w:kern w:val="0"/>
      <w:szCs w:val="24"/>
    </w:rPr>
  </w:style>
  <w:style w:type="paragraph" w:customStyle="1" w:styleId="76">
    <w:name w:val="Table Text"/>
    <w:basedOn w:val="1"/>
    <w:semiHidden/>
    <w:qFormat/>
    <w:uiPriority w:val="0"/>
    <w:rPr>
      <w:rFonts w:ascii="仿宋" w:hAnsi="仿宋" w:eastAsia="仿宋" w:cs="仿宋"/>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20250;&#35745;&#25991;&#20214;\&#30923;&#21830;&#25991;&#20214;-&#2046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磋商文件-修</Template>
  <Company>Organization</Company>
  <Pages>23</Pages>
  <Words>5800</Words>
  <Characters>5971</Characters>
  <Lines>30</Lines>
  <Paragraphs>63</Paragraphs>
  <TotalTime>0</TotalTime>
  <ScaleCrop>false</ScaleCrop>
  <LinksUpToDate>false</LinksUpToDate>
  <CharactersWithSpaces>6199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2021-06-19T03:58:00Z</dcterms:created>
  <dc:creator>得未尝有</dc:creator>
  <cp:lastModifiedBy>WPS_1658882146</cp:lastModifiedBy>
  <cp:lastPrinted>2025-04-09T03:56:00Z</cp:lastPrinted>
  <dcterms:modified xsi:type="dcterms:W3CDTF">2026-09-08T03:51:13Z</dcterms:modified>
  <dc:title>许昌市建设投资有限责任公司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C3DEB7C4FF364D7AB62099BC877AFFA5_13</vt:lpwstr>
  </property>
  <property fmtid="{D5CDD505-2E9C-101B-9397-08002B2CF9AE}" pid="4" name="KSOTemplateDocerSaveRecord">
    <vt:lpwstr>eyJoZGlkIjoiZDNiMWM0OTIyMzExZmVkMzMyZjMyYTIxYTE5YmVhNmYiLCJ1c2VySWQiOiIyODkwODY3ODIifQ==</vt:lpwstr>
  </property>
</Properties>
</file>