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0EB9CF">
      <w:pPr>
        <w:widowControl w:val="0"/>
        <w:adjustRightInd w:val="0"/>
        <w:snapToGrid w:val="0"/>
        <w:spacing w:line="520" w:lineRule="exact"/>
        <w:rPr>
          <w:rFonts w:ascii="仿宋_GB2312" w:hAnsi="仿宋_GB2312" w:eastAsia="仿宋_GB2312" w:cs="仿宋_GB2312"/>
          <w:sz w:val="32"/>
          <w:szCs w:val="32"/>
        </w:rPr>
      </w:pPr>
      <w:bookmarkStart w:id="1" w:name="_GoBack"/>
      <w:bookmarkEnd w:id="1"/>
      <w:r>
        <w:rPr>
          <w:rFonts w:hint="eastAsia" w:ascii="仿宋_GB2312" w:hAnsi="仿宋_GB2312" w:eastAsia="仿宋_GB2312" w:cs="仿宋_GB2312"/>
          <w:sz w:val="32"/>
          <w:szCs w:val="32"/>
        </w:rPr>
        <w:t>附件1</w:t>
      </w:r>
    </w:p>
    <w:p w14:paraId="7943C184"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报价单</w:t>
      </w:r>
    </w:p>
    <w:p w14:paraId="14A22B72">
      <w:pPr>
        <w:spacing w:line="560" w:lineRule="exact"/>
        <w:jc w:val="center"/>
        <w:rPr>
          <w:rFonts w:ascii="仿宋_GB2312" w:hAnsi="仿宋" w:eastAsia="仿宋_GB2312" w:cs="仿宋"/>
          <w:b/>
          <w:sz w:val="32"/>
          <w:szCs w:val="32"/>
        </w:rPr>
      </w:pPr>
    </w:p>
    <w:tbl>
      <w:tblPr>
        <w:tblStyle w:val="9"/>
        <w:tblW w:w="8683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3134"/>
        <w:gridCol w:w="5549"/>
      </w:tblGrid>
      <w:tr w14:paraId="6FCA4F1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82" w:hRule="exact"/>
        </w:trPr>
        <w:tc>
          <w:tcPr>
            <w:tcW w:w="3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739B8C">
            <w:pPr>
              <w:spacing w:line="560" w:lineRule="exact"/>
              <w:jc w:val="center"/>
              <w:textAlignment w:val="center"/>
              <w:rPr>
                <w:rFonts w:ascii="仿宋_GB2312" w:hAnsi="宋体" w:eastAsia="仿宋_GB2312" w:cs="仿宋_GB2312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  <w:lang w:bidi="ar"/>
              </w:rPr>
              <w:t>项目名称</w:t>
            </w:r>
          </w:p>
        </w:tc>
        <w:tc>
          <w:tcPr>
            <w:tcW w:w="5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024941E">
            <w:pPr>
              <w:widowControl w:val="0"/>
              <w:spacing w:line="600" w:lineRule="exact"/>
              <w:jc w:val="left"/>
              <w:rPr>
                <w:rFonts w:hint="eastAsia" w:ascii="仿宋_GB2312" w:hAnsi="仿宋_GB2312" w:eastAsia="仿宋_GB2312" w:cs="仿宋_GB2312"/>
                <w:sz w:val="30"/>
                <w:szCs w:val="30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highlight w:val="none"/>
                <w:lang w:val="en-US" w:eastAsia="zh-CN"/>
              </w:rPr>
              <w:t>科技广场周边路段道路提升工程规划设计方案编制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eastAsia="zh-CN"/>
              </w:rPr>
              <w:t>服务</w:t>
            </w:r>
          </w:p>
          <w:p w14:paraId="3269F3D8">
            <w:pPr>
              <w:spacing w:line="480" w:lineRule="exact"/>
              <w:jc w:val="left"/>
              <w:textAlignment w:val="center"/>
              <w:rPr>
                <w:rFonts w:ascii="仿宋_GB2312" w:hAnsi="仿宋_GB2312" w:eastAsia="仿宋_GB2312" w:cs="仿宋_GB2312"/>
                <w:bCs/>
                <w:color w:val="000000"/>
                <w:sz w:val="30"/>
                <w:szCs w:val="30"/>
              </w:rPr>
            </w:pPr>
          </w:p>
        </w:tc>
      </w:tr>
      <w:tr w14:paraId="18D280F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474" w:hRule="exact"/>
        </w:trPr>
        <w:tc>
          <w:tcPr>
            <w:tcW w:w="3134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41902F">
            <w:pPr>
              <w:spacing w:line="560" w:lineRule="exact"/>
              <w:jc w:val="center"/>
              <w:textAlignment w:val="center"/>
              <w:rPr>
                <w:rFonts w:ascii="仿宋_GB2312" w:hAnsi="宋体" w:eastAsia="仿宋_GB2312" w:cs="仿宋_GB2312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  <w:lang w:bidi="ar"/>
              </w:rPr>
              <w:t>申请人</w:t>
            </w:r>
          </w:p>
        </w:tc>
        <w:tc>
          <w:tcPr>
            <w:tcW w:w="5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0B0079">
            <w:pPr>
              <w:spacing w:line="5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bCs/>
                <w:color w:val="000000"/>
                <w:sz w:val="32"/>
                <w:szCs w:val="32"/>
                <w:lang w:val="en-US" w:eastAsia="zh-CN"/>
              </w:rPr>
              <w:t xml:space="preserve">       </w:t>
            </w:r>
            <w:r>
              <w:rPr>
                <w:rFonts w:hint="eastAsia" w:ascii="仿宋_GB2312" w:hAnsi="宋体" w:eastAsia="仿宋_GB2312" w:cs="仿宋_GB2312"/>
                <w:bCs/>
                <w:color w:val="000000"/>
                <w:sz w:val="32"/>
                <w:szCs w:val="32"/>
              </w:rPr>
              <w:t>（公司名称***）</w:t>
            </w:r>
          </w:p>
        </w:tc>
      </w:tr>
      <w:tr w14:paraId="4642BDF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474" w:hRule="exact"/>
        </w:trPr>
        <w:tc>
          <w:tcPr>
            <w:tcW w:w="3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9F00DB">
            <w:pPr>
              <w:spacing w:line="560" w:lineRule="exact"/>
              <w:jc w:val="center"/>
              <w:textAlignment w:val="center"/>
              <w:rPr>
                <w:rFonts w:ascii="仿宋_GB2312" w:hAnsi="宋体" w:eastAsia="仿宋_GB2312" w:cs="仿宋_GB2312"/>
                <w:b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  <w:lang w:bidi="ar"/>
              </w:rPr>
              <w:t>申请人资质</w:t>
            </w:r>
          </w:p>
        </w:tc>
        <w:tc>
          <w:tcPr>
            <w:tcW w:w="5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9E8141">
            <w:pPr>
              <w:spacing w:line="560" w:lineRule="exact"/>
              <w:jc w:val="center"/>
              <w:textAlignment w:val="center"/>
              <w:rPr>
                <w:rFonts w:ascii="仿宋_GB2312" w:hAnsi="宋体" w:eastAsia="仿宋_GB2312" w:cs="仿宋_GB2312"/>
                <w:b/>
                <w:color w:val="000000"/>
                <w:sz w:val="32"/>
                <w:szCs w:val="32"/>
              </w:rPr>
            </w:pPr>
          </w:p>
        </w:tc>
      </w:tr>
      <w:tr w14:paraId="5BBCB45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474" w:hRule="exact"/>
        </w:trPr>
        <w:tc>
          <w:tcPr>
            <w:tcW w:w="3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E31FB3">
            <w:pPr>
              <w:spacing w:line="560" w:lineRule="exact"/>
              <w:jc w:val="center"/>
              <w:textAlignment w:val="center"/>
              <w:rPr>
                <w:rFonts w:ascii="仿宋_GB2312" w:hAnsi="宋体" w:eastAsia="仿宋_GB2312" w:cs="仿宋_GB2312"/>
                <w:b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  <w:lang w:bidi="ar"/>
              </w:rPr>
              <w:t>项目负责人（职务）</w:t>
            </w:r>
          </w:p>
        </w:tc>
        <w:tc>
          <w:tcPr>
            <w:tcW w:w="5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6364FE">
            <w:pPr>
              <w:spacing w:line="560" w:lineRule="exact"/>
              <w:jc w:val="center"/>
              <w:textAlignment w:val="center"/>
              <w:rPr>
                <w:rFonts w:ascii="仿宋_GB2312" w:hAnsi="宋体" w:eastAsia="仿宋_GB2312" w:cs="仿宋_GB2312"/>
                <w:b/>
                <w:color w:val="000000"/>
                <w:sz w:val="32"/>
                <w:szCs w:val="32"/>
              </w:rPr>
            </w:pPr>
          </w:p>
        </w:tc>
      </w:tr>
      <w:tr w14:paraId="5AB8684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474" w:hRule="exact"/>
        </w:trPr>
        <w:tc>
          <w:tcPr>
            <w:tcW w:w="3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6E54F7">
            <w:pPr>
              <w:spacing w:line="5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  <w:lang w:bidi="ar"/>
              </w:rPr>
              <w:t>项目工作内容</w:t>
            </w:r>
          </w:p>
        </w:tc>
        <w:tc>
          <w:tcPr>
            <w:tcW w:w="5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EE5AC6">
            <w:pPr>
              <w:spacing w:line="5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  <w:lang w:bidi="ar"/>
              </w:rPr>
            </w:pPr>
          </w:p>
        </w:tc>
      </w:tr>
      <w:tr w14:paraId="2E039D6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474" w:hRule="exact"/>
        </w:trPr>
        <w:tc>
          <w:tcPr>
            <w:tcW w:w="3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D45FF7">
            <w:pPr>
              <w:spacing w:line="560" w:lineRule="exact"/>
              <w:jc w:val="center"/>
              <w:textAlignment w:val="center"/>
              <w:rPr>
                <w:rFonts w:ascii="仿宋_GB2312" w:hAnsi="宋体" w:eastAsia="仿宋_GB2312" w:cs="仿宋_GB2312"/>
                <w:b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  <w:lang w:bidi="ar"/>
              </w:rPr>
              <w:t>报价</w:t>
            </w:r>
          </w:p>
        </w:tc>
        <w:tc>
          <w:tcPr>
            <w:tcW w:w="5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3DDCFD">
            <w:pPr>
              <w:spacing w:line="560" w:lineRule="exact"/>
              <w:jc w:val="center"/>
              <w:textAlignment w:val="center"/>
              <w:rPr>
                <w:rFonts w:ascii="仿宋_GB2312" w:hAnsi="宋体" w:eastAsia="仿宋_GB2312" w:cs="仿宋_GB2312"/>
                <w:b/>
                <w:color w:val="000000"/>
                <w:kern w:val="0"/>
                <w:sz w:val="32"/>
                <w:szCs w:val="32"/>
                <w:lang w:bidi="ar"/>
              </w:rPr>
            </w:pPr>
          </w:p>
        </w:tc>
      </w:tr>
    </w:tbl>
    <w:p w14:paraId="254BE872">
      <w:pPr>
        <w:adjustRightInd w:val="0"/>
        <w:spacing w:line="560" w:lineRule="exact"/>
        <w:ind w:firstLine="640" w:firstLineChars="200"/>
        <w:jc w:val="right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41D23E15">
      <w:pPr>
        <w:pStyle w:val="2"/>
        <w:numPr>
          <w:ilvl w:val="0"/>
          <w:numId w:val="0"/>
        </w:numPr>
        <w:jc w:val="right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</w:rPr>
        <w:t>年    月    日</w:t>
      </w:r>
    </w:p>
    <w:p w14:paraId="449D171C">
      <w:pPr>
        <w:rPr>
          <w:rFonts w:hint="eastAsia" w:ascii="仿宋_GB2312" w:hAnsi="仿宋_GB2312" w:eastAsia="仿宋_GB2312" w:cs="仿宋_GB2312"/>
          <w:sz w:val="32"/>
          <w:szCs w:val="32"/>
        </w:rPr>
      </w:pPr>
    </w:p>
    <w:p w14:paraId="7F76CC28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br w:type="page"/>
      </w:r>
      <w:r>
        <w:rPr>
          <w:rFonts w:hint="eastAsia" w:ascii="仿宋_GB2312" w:hAnsi="仿宋_GB2312" w:eastAsia="仿宋_GB2312" w:cs="仿宋_GB2312"/>
          <w:sz w:val="32"/>
          <w:szCs w:val="32"/>
        </w:rPr>
        <w:t>附件2</w:t>
      </w:r>
    </w:p>
    <w:p w14:paraId="6F0FD9F9">
      <w:pPr>
        <w:pStyle w:val="6"/>
        <w:contextualSpacing/>
        <w:jc w:val="center"/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zh-CN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zh-CN"/>
        </w:rPr>
        <w:t>评标标准</w:t>
      </w:r>
    </w:p>
    <w:p w14:paraId="754E81A4">
      <w:pPr>
        <w:widowControl w:val="0"/>
        <w:spacing w:line="560" w:lineRule="exact"/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zh-CN"/>
        </w:rPr>
        <w:t>一、资格审查</w:t>
      </w:r>
    </w:p>
    <w:p w14:paraId="7FC93692">
      <w:pPr>
        <w:widowControl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FF0000"/>
          <w:sz w:val="32"/>
          <w:szCs w:val="32"/>
          <w:lang w:val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评审小组对申请人资格进行检查。</w:t>
      </w:r>
      <w:r>
        <w:rPr>
          <w:rFonts w:hint="eastAsia" w:ascii="仿宋_GB2312" w:hAnsi="仿宋_GB2312" w:eastAsia="仿宋_GB2312" w:cs="仿宋_GB2312"/>
          <w:sz w:val="32"/>
          <w:szCs w:val="32"/>
          <w:lang w:val="zh-CN"/>
        </w:rPr>
        <w:t>确定符合资格的</w:t>
      </w:r>
      <w:r>
        <w:rPr>
          <w:rFonts w:hint="eastAsia" w:ascii="仿宋_GB2312" w:hAnsi="仿宋_GB2312" w:eastAsia="仿宋_GB2312" w:cs="仿宋_GB2312"/>
          <w:sz w:val="32"/>
          <w:szCs w:val="32"/>
        </w:rPr>
        <w:t>申请</w:t>
      </w:r>
      <w:r>
        <w:rPr>
          <w:rFonts w:hint="eastAsia" w:ascii="仿宋_GB2312" w:hAnsi="仿宋_GB2312" w:eastAsia="仿宋_GB2312" w:cs="仿宋_GB2312"/>
          <w:sz w:val="32"/>
          <w:szCs w:val="32"/>
          <w:lang w:val="zh-CN"/>
        </w:rPr>
        <w:t>人不少于3家后对投标文件进行符合性审查，</w:t>
      </w:r>
      <w:r>
        <w:rPr>
          <w:rFonts w:hint="eastAsia" w:ascii="仿宋_GB2312" w:hAnsi="仿宋_GB2312" w:eastAsia="仿宋_GB2312" w:cs="仿宋_GB2312"/>
          <w:sz w:val="32"/>
          <w:szCs w:val="32"/>
        </w:rPr>
        <w:t>少于三家则本次评标过程无效</w:t>
      </w:r>
      <w:r>
        <w:rPr>
          <w:rFonts w:hint="eastAsia" w:ascii="仿宋_GB2312" w:hAnsi="仿宋_GB2312" w:eastAsia="仿宋_GB2312" w:cs="仿宋_GB2312"/>
          <w:sz w:val="32"/>
          <w:szCs w:val="32"/>
          <w:lang w:val="zh-CN"/>
        </w:rPr>
        <w:t>。</w:t>
      </w:r>
    </w:p>
    <w:p w14:paraId="70EE9E96">
      <w:pPr>
        <w:widowControl w:val="0"/>
        <w:spacing w:line="560" w:lineRule="exact"/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二、评审</w:t>
      </w:r>
    </w:p>
    <w:p w14:paraId="52C92F4D">
      <w:pPr>
        <w:widowControl w:val="0"/>
        <w:spacing w:line="560" w:lineRule="exact"/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zh-CN"/>
        </w:rPr>
        <w:t>（一）评审方法</w:t>
      </w:r>
    </w:p>
    <w:p w14:paraId="6673107D"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beforeAutospacing="0" w:after="0" w:afterAutospacing="0" w:line="560" w:lineRule="exact"/>
        <w:ind w:left="0" w:leftChars="0" w:right="0" w:rightChars="0" w:firstLine="640" w:firstLineChars="200"/>
        <w:jc w:val="both"/>
        <w:rPr>
          <w:rFonts w:hint="eastAsia" w:eastAsia="仿宋_GB2312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>本次招标采用综合评分法，总分</w:t>
      </w:r>
      <w:r>
        <w:rPr>
          <w:rFonts w:hint="default" w:ascii="仿宋_GB2312" w:hAnsi="仿宋_GB2312" w:eastAsia="仿宋_GB2312" w:cs="仿宋_GB2312"/>
          <w:kern w:val="2"/>
          <w:sz w:val="32"/>
          <w:szCs w:val="32"/>
          <w:highlight w:val="none"/>
          <w:lang w:val="en-US" w:eastAsia="zh-CN" w:bidi="ar-SA"/>
        </w:rPr>
        <w:t>为100分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>，其</w:t>
      </w:r>
      <w:r>
        <w:rPr>
          <w:rFonts w:hint="default" w:ascii="仿宋_GB2312" w:hAnsi="仿宋_GB2312" w:eastAsia="仿宋_GB2312" w:cs="仿宋_GB2312"/>
          <w:kern w:val="2"/>
          <w:sz w:val="32"/>
          <w:szCs w:val="32"/>
          <w:highlight w:val="none"/>
          <w:lang w:val="en-US" w:eastAsia="zh-CN" w:bidi="ar-SA"/>
        </w:rPr>
        <w:t>中报价分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  <w:lang w:val="en-US" w:eastAsia="zh-CN" w:bidi="ar-SA"/>
        </w:rPr>
        <w:t>30</w:t>
      </w:r>
      <w:r>
        <w:rPr>
          <w:rFonts w:hint="default" w:ascii="仿宋_GB2312" w:hAnsi="仿宋_GB2312" w:eastAsia="仿宋_GB2312" w:cs="仿宋_GB2312"/>
          <w:kern w:val="2"/>
          <w:sz w:val="32"/>
          <w:szCs w:val="32"/>
          <w:highlight w:val="none"/>
          <w:lang w:val="en-US" w:eastAsia="zh-CN" w:bidi="ar-SA"/>
        </w:rPr>
        <w:t>分，服务方案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  <w:lang w:val="en-US" w:eastAsia="zh-CN" w:bidi="ar-SA"/>
        </w:rPr>
        <w:t>30</w:t>
      </w:r>
      <w:r>
        <w:rPr>
          <w:rFonts w:hint="default" w:ascii="仿宋_GB2312" w:hAnsi="仿宋_GB2312" w:eastAsia="仿宋_GB2312" w:cs="仿宋_GB2312"/>
          <w:kern w:val="2"/>
          <w:sz w:val="32"/>
          <w:szCs w:val="32"/>
          <w:highlight w:val="none"/>
          <w:lang w:val="en-US" w:eastAsia="zh-CN" w:bidi="ar-SA"/>
        </w:rPr>
        <w:t>分，企业业绩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  <w:lang w:val="en-US" w:eastAsia="zh-CN" w:bidi="ar-SA"/>
        </w:rPr>
        <w:t>20</w:t>
      </w:r>
      <w:r>
        <w:rPr>
          <w:rFonts w:hint="default" w:ascii="仿宋_GB2312" w:hAnsi="仿宋_GB2312" w:eastAsia="仿宋_GB2312" w:cs="仿宋_GB2312"/>
          <w:kern w:val="2"/>
          <w:sz w:val="32"/>
          <w:szCs w:val="32"/>
          <w:highlight w:val="none"/>
          <w:lang w:val="en-US" w:eastAsia="zh-CN" w:bidi="ar-SA"/>
        </w:rPr>
        <w:t>分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  <w:lang w:val="en-US" w:eastAsia="zh-CN" w:bidi="ar-SA"/>
        </w:rPr>
        <w:t>，管理机构20分</w:t>
      </w:r>
      <w:r>
        <w:rPr>
          <w:rFonts w:hint="default" w:ascii="仿宋_GB2312" w:hAnsi="仿宋_GB2312" w:eastAsia="仿宋_GB2312" w:cs="仿宋_GB2312"/>
          <w:kern w:val="2"/>
          <w:sz w:val="32"/>
          <w:szCs w:val="32"/>
          <w:highlight w:val="none"/>
          <w:lang w:val="en-US" w:eastAsia="zh-CN" w:bidi="ar-SA"/>
        </w:rPr>
        <w:t>。</w:t>
      </w:r>
      <w:r>
        <w:rPr>
          <w:rFonts w:hint="eastAsia" w:eastAsia="仿宋_GB2312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 xml:space="preserve">  </w:t>
      </w:r>
    </w:p>
    <w:p w14:paraId="6771FA3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3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highlight w:val="none"/>
          <w:lang w:val="zh-CN" w:eastAsia="zh-CN"/>
        </w:rPr>
      </w:pPr>
      <w:r>
        <w:rPr>
          <w:rFonts w:hint="eastAsia" w:ascii="Times New Roman" w:hAnsi="Times New Roman" w:eastAsia="仿宋_GB2312" w:cs="Times New Roman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（一）</w:t>
      </w:r>
      <w:r>
        <w:rPr>
          <w:rFonts w:hint="default" w:ascii="Times New Roman" w:hAnsi="Times New Roman" w:eastAsia="仿宋_GB2312" w:cs="Times New Roman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报价得分。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.项目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超过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控制价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为无效报价；2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.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所有参与的比选申请人最低的有效报价为基准报价；3.报价得分=（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项目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基准报价/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项目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报价）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×30分。</w:t>
      </w:r>
    </w:p>
    <w:p w14:paraId="32F61CD3">
      <w:pPr>
        <w:pStyle w:val="6"/>
        <w:spacing w:line="360" w:lineRule="auto"/>
        <w:ind w:firstLine="643" w:firstLineChars="200"/>
        <w:jc w:val="left"/>
        <w:rPr>
          <w:rFonts w:hint="default" w:ascii="仿宋_GB2312" w:hAnsi="仿宋_GB2312" w:eastAsia="仿宋_GB2312" w:cs="仿宋_GB2312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（二）</w:t>
      </w:r>
      <w:r>
        <w:rPr>
          <w:rFonts w:hint="default" w:ascii="Times New Roman" w:hAnsi="Times New Roman" w:eastAsia="仿宋_GB2312" w:cs="Times New Roman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服务方案。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  <w:lang w:val="zh-CN" w:eastAsia="zh-CN" w:bidi="ar-SA"/>
        </w:rPr>
        <w:t>1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  <w:lang w:val="en-US" w:eastAsia="zh-CN" w:bidi="ar-SA"/>
        </w:rPr>
        <w:t>.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  <w:lang w:val="zh-CN" w:eastAsia="zh-CN" w:bidi="ar-SA"/>
        </w:rPr>
        <w:t>规划编制内容理解，规划重点难点分析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  <w:lang w:val="en-US" w:eastAsia="zh-CN" w:bidi="ar-SA"/>
        </w:rPr>
        <w:t>,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  <w:lang w:val="zh-CN" w:eastAsia="zh-CN" w:bidi="ar-SA"/>
        </w:rPr>
        <w:t>规划编制思路：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  <w:lang w:val="en-US" w:eastAsia="zh-CN" w:bidi="ar-SA"/>
        </w:rPr>
        <w:t>（0-5分）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  <w:lang w:val="zh-CN" w:eastAsia="zh-CN" w:bidi="ar-SA"/>
        </w:rPr>
        <w:t>；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  <w:lang w:val="en-US" w:eastAsia="zh-CN" w:bidi="ar-SA"/>
        </w:rPr>
        <w:t>2.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  <w:lang w:val="zh-CN" w:eastAsia="zh-CN" w:bidi="ar-SA"/>
        </w:rPr>
        <w:t>工作方案：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  <w:lang w:val="en-US" w:eastAsia="zh-CN" w:bidi="ar-SA"/>
        </w:rPr>
        <w:t>（0-15分）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  <w:lang w:val="zh-CN" w:eastAsia="zh-CN" w:bidi="ar-SA"/>
        </w:rPr>
        <w:t>；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  <w:lang w:val="en-US" w:eastAsia="zh-CN" w:bidi="ar-SA"/>
        </w:rPr>
        <w:t>3.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  <w:lang w:val="zh-CN" w:eastAsia="zh-CN" w:bidi="ar-SA"/>
        </w:rPr>
        <w:t>进度安排、质量保证措施：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  <w:lang w:val="en-US" w:eastAsia="zh-CN" w:bidi="ar-SA"/>
        </w:rPr>
        <w:t>（0-5分）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  <w:lang w:val="zh-CN" w:eastAsia="zh-CN" w:bidi="ar-SA"/>
        </w:rPr>
        <w:t>；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  <w:lang w:val="en-US" w:eastAsia="zh-CN" w:bidi="ar-SA"/>
        </w:rPr>
        <w:t>4.服务承诺（0-5分）。</w:t>
      </w:r>
    </w:p>
    <w:p w14:paraId="18AAD114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Chars="0" w:firstLine="643" w:firstLineChars="200"/>
        <w:jc w:val="both"/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（三）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highlight w:val="none"/>
          <w:lang w:val="en-US" w:eastAsia="zh-CN"/>
        </w:rPr>
        <w:t>企业业绩</w:t>
      </w:r>
      <w:r>
        <w:rPr>
          <w:rFonts w:hint="eastAsia" w:ascii="Times New Roman" w:hAnsi="Times New Roman" w:eastAsia="仿宋_GB2312" w:cs="Times New Roman"/>
          <w:b/>
          <w:bCs/>
          <w:color w:val="auto"/>
          <w:sz w:val="32"/>
          <w:szCs w:val="32"/>
          <w:highlight w:val="none"/>
          <w:lang w:val="en-US"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近3年承接过道路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类</w:t>
      </w:r>
      <w:bookmarkStart w:id="0" w:name="OLE_LINK11"/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规划设计方案编制</w:t>
      </w:r>
      <w:bookmarkEnd w:id="0"/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工作，每项得5分，本项最高得20分。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（需提供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规划设计方案编制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合同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及设计方案完成的相关证明材料，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附复印件并加盖公章）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。</w:t>
      </w:r>
    </w:p>
    <w:p w14:paraId="483484E8">
      <w:pPr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bidi w:val="0"/>
        <w:adjustRightInd w:val="0"/>
        <w:snapToGrid w:val="0"/>
        <w:spacing w:line="540" w:lineRule="exact"/>
        <w:ind w:right="0" w:rightChars="0" w:firstLine="643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（</w:t>
      </w:r>
      <w:r>
        <w:rPr>
          <w:rFonts w:hint="eastAsia" w:ascii="Times New Roman" w:eastAsia="仿宋_GB2312" w:cs="Times New Roman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四</w:t>
      </w:r>
      <w:r>
        <w:rPr>
          <w:rFonts w:hint="eastAsia" w:ascii="Times New Roman" w:hAnsi="Times New Roman" w:eastAsia="仿宋_GB2312" w:cs="Times New Roman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）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highlight w:val="none"/>
          <w:lang w:val="en-US" w:eastAsia="zh-CN"/>
        </w:rPr>
        <w:t>管理机构。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1.项目组负责人具备工程相关高级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zh-CN"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含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zh-CN"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以上职称得4分；具备注册土木工程师(道路工程)或注册城乡规划师证书得4分；二者同时具备得8分，本项最高得8分；</w:t>
      </w:r>
    </w:p>
    <w:p w14:paraId="4887BADD">
      <w:pPr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bidi w:val="0"/>
        <w:adjustRightInd w:val="0"/>
        <w:snapToGrid w:val="0"/>
        <w:spacing w:line="540" w:lineRule="exact"/>
        <w:ind w:right="0" w:rightChars="0" w:firstLine="640" w:firstLineChars="200"/>
        <w:jc w:val="both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2.项目组成员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zh-CN"/>
        </w:rPr>
        <w:t>具备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工程类相关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zh-CN"/>
        </w:rPr>
        <w:t>中级（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含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zh-CN"/>
        </w:rPr>
        <w:t>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以上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zh-CN"/>
        </w:rPr>
        <w:t>职称、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注册土木工程师(道路工程)证书或者注册城乡规划师证书的，得2分；具备其中任两项的，得3分；本项最高得12分。</w:t>
      </w:r>
    </w:p>
    <w:p w14:paraId="1F64918A">
      <w:pPr>
        <w:widowControl/>
        <w:adjustRightInd w:val="0"/>
        <w:snapToGrid w:val="0"/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（需提身份证、职称证、单位社保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劳动合同</w:t>
      </w:r>
      <w:r>
        <w:rPr>
          <w:rFonts w:hint="eastAsia" w:ascii="仿宋_GB2312" w:hAnsi="仿宋_GB2312" w:eastAsia="仿宋_GB2312" w:cs="仿宋_GB2312"/>
          <w:sz w:val="32"/>
          <w:szCs w:val="32"/>
        </w:rPr>
        <w:t>等证明材料复印件）。</w:t>
      </w:r>
    </w:p>
    <w:p w14:paraId="7F3CC927">
      <w:pPr>
        <w:widowControl w:val="0"/>
        <w:spacing w:line="580" w:lineRule="exact"/>
        <w:ind w:left="638" w:leftChars="304"/>
        <w:rPr>
          <w:rFonts w:hint="eastAsia" w:ascii="仿宋_GB2312" w:hAnsi="仿宋_GB2312" w:eastAsia="仿宋_GB2312" w:cs="仿宋_GB2312"/>
          <w:b/>
          <w:bCs/>
          <w:sz w:val="32"/>
          <w:szCs w:val="32"/>
          <w:lang w:val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zh-CN"/>
        </w:rPr>
        <w:t>（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三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zh-CN"/>
        </w:rPr>
        <w:t>）推荐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中标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zh-CN"/>
        </w:rPr>
        <w:t>候选人</w:t>
      </w:r>
    </w:p>
    <w:p w14:paraId="1CD8162D">
      <w:pPr>
        <w:widowControl w:val="0"/>
        <w:spacing w:line="58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比选采用综合评分法，按照得分由高到低确定候选人</w:t>
      </w:r>
      <w:r>
        <w:rPr>
          <w:rFonts w:hint="eastAsia" w:ascii="仿宋" w:hAnsi="仿宋" w:eastAsia="仿宋" w:cs="仿宋"/>
          <w:sz w:val="32"/>
          <w:szCs w:val="32"/>
        </w:rPr>
        <w:t>。</w:t>
      </w:r>
    </w:p>
    <w:p w14:paraId="3E36A4B1">
      <w:pPr>
        <w:pStyle w:val="7"/>
        <w:ind w:firstLine="320"/>
        <w:rPr>
          <w:rFonts w:hint="eastAsia" w:ascii="仿宋" w:hAnsi="仿宋" w:eastAsia="仿宋" w:cs="仿宋"/>
          <w:sz w:val="32"/>
          <w:szCs w:val="32"/>
        </w:rPr>
      </w:pPr>
    </w:p>
    <w:p w14:paraId="10C92193">
      <w:pPr>
        <w:pStyle w:val="8"/>
        <w:spacing w:before="100" w:after="100"/>
        <w:ind w:left="0" w:leftChars="0" w:firstLine="0" w:firstLineChars="0"/>
        <w:rPr>
          <w:rFonts w:hint="eastAsia" w:ascii="仿宋" w:hAnsi="仿宋" w:eastAsia="仿宋" w:cs="仿宋"/>
          <w:sz w:val="32"/>
          <w:szCs w:val="32"/>
        </w:rPr>
      </w:pPr>
    </w:p>
    <w:p w14:paraId="7C209E5F">
      <w:pPr>
        <w:pStyle w:val="8"/>
        <w:spacing w:before="100" w:after="100"/>
        <w:ind w:left="0" w:leftChars="0" w:firstLine="0" w:firstLineChars="0"/>
        <w:rPr>
          <w:rFonts w:hint="eastAsia" w:ascii="仿宋" w:hAnsi="仿宋" w:eastAsia="仿宋" w:cs="仿宋"/>
          <w:sz w:val="32"/>
          <w:szCs w:val="32"/>
        </w:rPr>
      </w:pPr>
    </w:p>
    <w:p w14:paraId="1754575D">
      <w:pPr>
        <w:pStyle w:val="8"/>
        <w:spacing w:before="100" w:after="100"/>
        <w:ind w:left="0" w:leftChars="0" w:firstLine="0" w:firstLineChars="0"/>
        <w:rPr>
          <w:rFonts w:hint="eastAsia" w:ascii="仿宋" w:hAnsi="仿宋" w:eastAsia="仿宋" w:cs="仿宋"/>
          <w:sz w:val="32"/>
          <w:szCs w:val="32"/>
        </w:rPr>
      </w:pPr>
    </w:p>
    <w:p w14:paraId="7D9CF315">
      <w:pPr>
        <w:pStyle w:val="8"/>
        <w:spacing w:before="100" w:after="100"/>
        <w:ind w:left="0" w:leftChars="0" w:firstLine="0" w:firstLineChars="0"/>
        <w:rPr>
          <w:rFonts w:hint="eastAsia" w:ascii="仿宋" w:hAnsi="仿宋" w:eastAsia="仿宋" w:cs="仿宋"/>
          <w:sz w:val="32"/>
          <w:szCs w:val="32"/>
        </w:rPr>
      </w:pPr>
    </w:p>
    <w:p w14:paraId="55F34757">
      <w:pPr>
        <w:pStyle w:val="8"/>
        <w:spacing w:before="100" w:after="100"/>
        <w:ind w:left="0" w:leftChars="0" w:firstLine="0" w:firstLineChars="0"/>
        <w:rPr>
          <w:rFonts w:hint="eastAsia" w:ascii="仿宋" w:hAnsi="仿宋" w:eastAsia="仿宋" w:cs="仿宋"/>
          <w:sz w:val="32"/>
          <w:szCs w:val="32"/>
        </w:rPr>
      </w:pPr>
    </w:p>
    <w:p w14:paraId="14FE0099">
      <w:pPr>
        <w:pStyle w:val="8"/>
        <w:spacing w:before="100" w:after="100"/>
        <w:ind w:left="0" w:leftChars="0" w:firstLine="0" w:firstLineChars="0"/>
        <w:rPr>
          <w:rFonts w:hint="eastAsia" w:ascii="仿宋" w:hAnsi="仿宋" w:eastAsia="仿宋" w:cs="仿宋"/>
          <w:sz w:val="32"/>
          <w:szCs w:val="32"/>
        </w:rPr>
      </w:pPr>
    </w:p>
    <w:p w14:paraId="604F54C8">
      <w:pPr>
        <w:pStyle w:val="8"/>
        <w:spacing w:before="100" w:after="100"/>
        <w:ind w:left="0" w:leftChars="0" w:firstLine="0" w:firstLineChars="0"/>
        <w:rPr>
          <w:rFonts w:eastAsia="仿宋_GB2312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br w:type="page"/>
      </w:r>
      <w:r>
        <w:rPr>
          <w:rFonts w:hint="eastAsia" w:ascii="仿宋" w:hAnsi="仿宋" w:eastAsia="仿宋" w:cs="仿宋"/>
          <w:sz w:val="32"/>
          <w:szCs w:val="32"/>
        </w:rPr>
        <w:t>附件3：</w:t>
      </w:r>
    </w:p>
    <w:p w14:paraId="29CA8114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廉洁自律承诺书</w:t>
      </w:r>
    </w:p>
    <w:p w14:paraId="3EBE1D98">
      <w:pPr>
        <w:spacing w:line="560" w:lineRule="exact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3F5B1B11">
      <w:pPr>
        <w:spacing w:line="560" w:lineRule="exac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致:       公司</w:t>
      </w:r>
    </w:p>
    <w:p w14:paraId="192CD312">
      <w:pPr>
        <w:widowControl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为维护公平竞争的市场环境，确保经济活动的廉洁性、合法性和透明度，防止任何形式的不正当交易及腐败行为，我单位作为投标人，郑重承诺如下:</w:t>
      </w:r>
    </w:p>
    <w:p w14:paraId="2E07DA9D">
      <w:pPr>
        <w:pStyle w:val="11"/>
        <w:snapToGrid w:val="0"/>
        <w:spacing w:after="0"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1.严格遵守国家及地方关于招投标、市场竞争的相关法律法规，不使用不正当手段妨碍、排挤相关投标单位或串通投标。</w:t>
      </w:r>
    </w:p>
    <w:p w14:paraId="34DB52D9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2.不以任何形式(包括但不限于现金、礼品、有价证券回扣、佣金、提供旅游、娱乐活动等)向招标人员、评标专家或其他利害关系方进行贿赂或给予不正当利益。</w:t>
      </w:r>
    </w:p>
    <w:p w14:paraId="21DBA8CD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3.不进行任何可能影响招标公平、公正的活动或尝试干预评标过程。</w:t>
      </w:r>
    </w:p>
    <w:p w14:paraId="185A266A">
      <w:pPr>
        <w:widowControl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如违反上述承诺，我单位愿意接受包括但不限于取消投标资格、中标无效、列入不良行为记录名单等，给招标单位造成损失的，依法承担赔偿责任。</w:t>
      </w:r>
    </w:p>
    <w:p w14:paraId="36EB6393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特此承诺。</w:t>
      </w:r>
    </w:p>
    <w:p w14:paraId="64B70303">
      <w:pPr>
        <w:ind w:firstLine="6400" w:firstLineChars="2000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5DF0CE64">
      <w:pPr>
        <w:ind w:firstLine="4160" w:firstLineChars="13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单位名称(盖章)</w:t>
      </w:r>
    </w:p>
    <w:p w14:paraId="28880D5D">
      <w:pPr>
        <w:ind w:firstLine="4160" w:firstLineChars="13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日期:</w:t>
      </w:r>
    </w:p>
    <w:p w14:paraId="570667E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6"/>
    <w:multiLevelType w:val="multilevel"/>
    <w:tmpl w:val="00000006"/>
    <w:lvl w:ilvl="0" w:tentative="0">
      <w:start w:val="1"/>
      <w:numFmt w:val="chineseCountingThousand"/>
      <w:suff w:val="nothing"/>
      <w:lvlText w:val="第%1部分"/>
      <w:lvlJc w:val="center"/>
      <w:pPr>
        <w:ind w:left="-288" w:firstLine="288"/>
      </w:pPr>
      <w:rPr>
        <w:rFonts w:hint="eastAsia" w:cs="Times New Roman"/>
        <w:sz w:val="28"/>
        <w:szCs w:val="28"/>
      </w:rPr>
    </w:lvl>
    <w:lvl w:ilvl="1" w:tentative="0">
      <w:start w:val="1"/>
      <w:numFmt w:val="chineseCountingThousand"/>
      <w:pStyle w:val="2"/>
      <w:suff w:val="nothing"/>
      <w:lvlText w:val="%2、"/>
      <w:lvlJc w:val="left"/>
      <w:pPr>
        <w:ind w:left="254"/>
      </w:pPr>
      <w:rPr>
        <w:rFonts w:hint="eastAsia" w:ascii="宋体" w:hAnsi="宋体" w:eastAsia="宋体" w:cs="Times New Roman"/>
        <w:sz w:val="24"/>
        <w:szCs w:val="24"/>
      </w:rPr>
    </w:lvl>
    <w:lvl w:ilvl="2" w:tentative="0">
      <w:start w:val="1"/>
      <w:numFmt w:val="chineseCountingThousand"/>
      <w:suff w:val="nothing"/>
      <w:lvlText w:val="(%3)"/>
      <w:lvlJc w:val="left"/>
      <w:rPr>
        <w:rFonts w:hint="default" w:ascii="Times New Roman" w:hAnsi="Times New Roman" w:eastAsia="宋体" w:cs="Times New Roman"/>
        <w:b/>
        <w:i w:val="0"/>
        <w:spacing w:val="0"/>
        <w:w w:val="100"/>
        <w:position w:val="0"/>
        <w:sz w:val="21"/>
        <w:szCs w:val="21"/>
      </w:rPr>
    </w:lvl>
    <w:lvl w:ilvl="3" w:tentative="0">
      <w:start w:val="1"/>
      <w:numFmt w:val="decimal"/>
      <w:suff w:val="nothing"/>
      <w:lvlText w:val="%4、"/>
      <w:lvlJc w:val="left"/>
      <w:rPr>
        <w:rFonts w:hint="eastAsia" w:cs="Times New Roman"/>
      </w:rPr>
    </w:lvl>
    <w:lvl w:ilvl="4" w:tentative="0">
      <w:start w:val="1"/>
      <w:numFmt w:val="upperLetter"/>
      <w:suff w:val="nothing"/>
      <w:lvlText w:val="%5、"/>
      <w:lvlJc w:val="left"/>
      <w:rPr>
        <w:rFonts w:hint="eastAsia" w:cs="Times New Roman"/>
      </w:rPr>
    </w:lvl>
    <w:lvl w:ilvl="5" w:tentative="0">
      <w:start w:val="1"/>
      <w:numFmt w:val="none"/>
      <w:suff w:val="nothing"/>
      <w:lvlText w:val=""/>
      <w:lvlJc w:val="left"/>
      <w:rPr>
        <w:rFonts w:hint="eastAsia" w:cs="Times New Roman"/>
      </w:rPr>
    </w:lvl>
    <w:lvl w:ilvl="6" w:tentative="0">
      <w:start w:val="1"/>
      <w:numFmt w:val="none"/>
      <w:suff w:val="nothing"/>
      <w:lvlText w:val=""/>
      <w:lvlJc w:val="left"/>
      <w:rPr>
        <w:rFonts w:hint="eastAsia" w:cs="Times New Roman"/>
      </w:rPr>
    </w:lvl>
    <w:lvl w:ilvl="7" w:tentative="0">
      <w:start w:val="1"/>
      <w:numFmt w:val="none"/>
      <w:suff w:val="nothing"/>
      <w:lvlText w:val=""/>
      <w:lvlJc w:val="left"/>
      <w:rPr>
        <w:rFonts w:hint="eastAsia" w:cs="Times New Roman"/>
      </w:rPr>
    </w:lvl>
    <w:lvl w:ilvl="8" w:tentative="0">
      <w:start w:val="1"/>
      <w:numFmt w:val="none"/>
      <w:suff w:val="nothing"/>
      <w:lvlText w:val=""/>
      <w:lvlJc w:val="left"/>
      <w:rPr>
        <w:rFonts w:hint="eastAsia"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6A0425C"/>
    <w:rsid w:val="04311D7B"/>
    <w:rsid w:val="10882879"/>
    <w:rsid w:val="3CF633E7"/>
    <w:rsid w:val="56A04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iPriority="99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2"/>
    <w:basedOn w:val="1"/>
    <w:next w:val="1"/>
    <w:qFormat/>
    <w:uiPriority w:val="99"/>
    <w:pPr>
      <w:keepNext/>
      <w:keepLines/>
      <w:numPr>
        <w:ilvl w:val="1"/>
        <w:numId w:val="1"/>
      </w:numPr>
      <w:adjustRightInd w:val="0"/>
      <w:spacing w:before="260" w:after="260" w:line="416" w:lineRule="atLeast"/>
      <w:jc w:val="left"/>
      <w:textAlignment w:val="baseline"/>
      <w:outlineLvl w:val="1"/>
    </w:pPr>
    <w:rPr>
      <w:rFonts w:ascii="Arial" w:hAnsi="Arial" w:eastAsia="黑体"/>
      <w:b/>
      <w:bCs/>
      <w:kern w:val="0"/>
      <w:sz w:val="32"/>
      <w:szCs w:val="32"/>
    </w:rPr>
  </w:style>
  <w:style w:type="character" w:default="1" w:styleId="10">
    <w:name w:val="Default Paragraph Font"/>
    <w:semiHidden/>
    <w:qFormat/>
    <w:uiPriority w:val="0"/>
    <w:rPr>
      <w:rFonts w:ascii="Calibri" w:hAnsi="Calibri" w:eastAsia="仿宋_GB2312"/>
      <w:sz w:val="32"/>
    </w:rPr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1"/>
    <w:unhideWhenUsed/>
    <w:qFormat/>
    <w:uiPriority w:val="99"/>
    <w:pPr>
      <w:spacing w:after="120"/>
    </w:pPr>
  </w:style>
  <w:style w:type="paragraph" w:styleId="4">
    <w:name w:val="Body Text Indent"/>
    <w:basedOn w:val="1"/>
    <w:next w:val="5"/>
    <w:qFormat/>
    <w:uiPriority w:val="0"/>
    <w:pPr>
      <w:adjustRightInd w:val="0"/>
      <w:spacing w:after="120" w:line="360" w:lineRule="atLeast"/>
      <w:ind w:left="420" w:leftChars="200"/>
      <w:jc w:val="left"/>
      <w:textAlignment w:val="baseline"/>
    </w:pPr>
    <w:rPr>
      <w:sz w:val="24"/>
    </w:rPr>
  </w:style>
  <w:style w:type="paragraph" w:styleId="5">
    <w:name w:val="envelope return"/>
    <w:basedOn w:val="1"/>
    <w:unhideWhenUsed/>
    <w:qFormat/>
    <w:uiPriority w:val="99"/>
    <w:pPr>
      <w:snapToGrid w:val="0"/>
    </w:pPr>
    <w:rPr>
      <w:rFonts w:ascii="Arial" w:hAnsi="Arial"/>
    </w:rPr>
  </w:style>
  <w:style w:type="paragraph" w:styleId="6">
    <w:name w:val="Plain Text"/>
    <w:basedOn w:val="1"/>
    <w:qFormat/>
    <w:uiPriority w:val="0"/>
    <w:rPr>
      <w:sz w:val="24"/>
    </w:rPr>
  </w:style>
  <w:style w:type="paragraph" w:styleId="7">
    <w:name w:val="Body Text First Indent"/>
    <w:basedOn w:val="3"/>
    <w:next w:val="8"/>
    <w:qFormat/>
    <w:uiPriority w:val="0"/>
    <w:pPr>
      <w:ind w:firstLine="420" w:firstLineChars="100"/>
    </w:pPr>
    <w:rPr>
      <w:rFonts w:ascii="宋体"/>
      <w:kern w:val="0"/>
      <w:sz w:val="34"/>
    </w:rPr>
  </w:style>
  <w:style w:type="paragraph" w:styleId="8">
    <w:name w:val="Body Text First Indent 2"/>
    <w:basedOn w:val="4"/>
    <w:unhideWhenUsed/>
    <w:qFormat/>
    <w:uiPriority w:val="99"/>
    <w:pPr>
      <w:ind w:firstLine="420" w:firstLineChars="200"/>
    </w:pPr>
  </w:style>
  <w:style w:type="paragraph" w:customStyle="1" w:styleId="11">
    <w:name w:val="Body Text First Indent"/>
    <w:basedOn w:val="3"/>
    <w:qFormat/>
    <w:uiPriority w:val="0"/>
    <w:pPr>
      <w:adjustRightInd w:val="0"/>
      <w:spacing w:line="312" w:lineRule="atLeast"/>
      <w:ind w:firstLine="420"/>
      <w:textAlignment w:val="baseline"/>
    </w:pPr>
    <w:rPr>
      <w:kern w:val="0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965</Words>
  <Characters>997</Characters>
  <Lines>0</Lines>
  <Paragraphs>0</Paragraphs>
  <TotalTime>0</TotalTime>
  <ScaleCrop>false</ScaleCrop>
  <LinksUpToDate>false</LinksUpToDate>
  <CharactersWithSpaces>1021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2026-09-08T00:48:00Z</dcterms:created>
  <dc:creator>小雨</dc:creator>
  <cp:lastModifiedBy>WPS_1658882146</cp:lastModifiedBy>
  <dcterms:modified xsi:type="dcterms:W3CDTF">2026-09-08T00:50:01Z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2905CAE7BB0149CFA5EDA010071FC7CA_13</vt:lpwstr>
  </property>
  <property fmtid="{D5CDD505-2E9C-101B-9397-08002B2CF9AE}" pid="4" name="KSOTemplateDocerSaveRecord">
    <vt:lpwstr>eyJoZGlkIjoiNzBkZWY4MjhkZjlkZjRmODUxMDAwMDQxZDE4ZWRlNTgiLCJ1c2VySWQiOiIyMTkyOTcyMzEifQ==</vt:lpwstr>
  </property>
</Properties>
</file>